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618DC07F" w:rsidR="00BC1805" w:rsidRPr="008441F4" w:rsidRDefault="00BC1805" w:rsidP="00BC1805">
      <w:pPr>
        <w:pStyle w:val="Kopfzeile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</w:t>
      </w:r>
      <w:r w:rsidR="001F6C6F">
        <w:rPr>
          <w:rFonts w:cs="Arial"/>
          <w:bCs/>
          <w:sz w:val="24"/>
        </w:rPr>
        <w:t>1</w:t>
      </w:r>
      <w:r w:rsidR="009964FB">
        <w:rPr>
          <w:rFonts w:cs="Arial"/>
          <w:bCs/>
          <w:sz w:val="24"/>
        </w:rPr>
        <w:tab/>
      </w:r>
      <w:r w:rsidR="00F71503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F71503">
        <w:rPr>
          <w:rFonts w:cs="Arial"/>
          <w:bCs/>
          <w:sz w:val="24"/>
        </w:rPr>
        <w:t>2621</w:t>
      </w:r>
    </w:p>
    <w:bookmarkEnd w:id="0"/>
    <w:p w14:paraId="30A0757D" w14:textId="5A037317" w:rsidR="00BC1805" w:rsidRPr="00610118" w:rsidRDefault="001F6C6F" w:rsidP="00BC1805">
      <w:pPr>
        <w:pStyle w:val="Kopfzeile"/>
        <w:rPr>
          <w:rFonts w:cs="Arial"/>
          <w:sz w:val="24"/>
        </w:rPr>
      </w:pPr>
      <w:r>
        <w:rPr>
          <w:rFonts w:cs="Arial"/>
          <w:bCs/>
          <w:sz w:val="24"/>
        </w:rPr>
        <w:t>Bengaluru, India</w:t>
      </w:r>
      <w:r w:rsidR="00BC1805" w:rsidRPr="008D4493">
        <w:rPr>
          <w:rFonts w:cs="Arial"/>
          <w:sz w:val="24"/>
        </w:rPr>
        <w:t xml:space="preserve"> </w:t>
      </w:r>
      <w:r w:rsidR="00D61F0E">
        <w:rPr>
          <w:rFonts w:cs="Arial"/>
          <w:sz w:val="24"/>
        </w:rPr>
        <w:t>11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– 1</w:t>
      </w:r>
      <w:r w:rsidR="00D61F0E">
        <w:rPr>
          <w:rFonts w:cs="Arial"/>
          <w:sz w:val="24"/>
        </w:rPr>
        <w:t>5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</w:t>
      </w:r>
      <w:r w:rsidR="00D61F0E">
        <w:rPr>
          <w:rFonts w:cs="Arial"/>
          <w:bCs/>
          <w:sz w:val="24"/>
        </w:rPr>
        <w:t>September</w:t>
      </w:r>
      <w:r w:rsidR="00BC1805"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Kopfzeile"/>
        <w:rPr>
          <w:rFonts w:cs="Arial"/>
          <w:sz w:val="24"/>
          <w:lang w:eastAsia="ja-JP"/>
        </w:rPr>
      </w:pPr>
    </w:p>
    <w:p w14:paraId="10B4D8D8" w14:textId="4E0B7952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="003D09EF" w:rsidRPr="003D09EF">
        <w:rPr>
          <w:rFonts w:cs="Arial"/>
          <w:b/>
          <w:bCs/>
          <w:sz w:val="24"/>
          <w:lang w:val="en-US"/>
        </w:rPr>
        <w:t>8A.2.5</w:t>
      </w:r>
    </w:p>
    <w:p w14:paraId="04EF9B55" w14:textId="3F06DA00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bookmarkEnd w:id="2"/>
      <w:bookmarkEnd w:id="3"/>
      <w:r w:rsidR="00853058">
        <w:rPr>
          <w:rFonts w:ascii="Arial" w:hAnsi="Arial" w:cs="Arial"/>
          <w:b/>
          <w:sz w:val="24"/>
          <w:lang w:val="en-GB"/>
        </w:rPr>
        <w:t>RAN Vice-Chair, Deutsche Telekom</w:t>
      </w:r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26E06DA0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</w:r>
      <w:r w:rsidR="00671434" w:rsidRPr="00671434">
        <w:rPr>
          <w:rFonts w:ascii="Arial" w:hAnsi="Arial" w:cs="Arial"/>
          <w:b/>
          <w:sz w:val="24"/>
          <w:szCs w:val="24"/>
        </w:rPr>
        <w:t>Moderator's summary for REL-19 RAN2 topic NTN for IoT</w:t>
      </w:r>
    </w:p>
    <w:p w14:paraId="241D7C84" w14:textId="7B2B0F4A" w:rsidR="00BC1805" w:rsidRDefault="00BC1805" w:rsidP="00BC1805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33843D8A" w14:textId="77777777" w:rsidR="006140C8" w:rsidRPr="00226D5B" w:rsidRDefault="006140C8" w:rsidP="00BC1805">
      <w:pPr>
        <w:rPr>
          <w:rFonts w:ascii="Arial" w:hAnsi="Arial" w:cs="Arial"/>
          <w:b/>
          <w:sz w:val="24"/>
        </w:rPr>
      </w:pPr>
    </w:p>
    <w:p w14:paraId="4AA1C003" w14:textId="06E7CCC3" w:rsidR="001F01FC" w:rsidRPr="00E71E0B" w:rsidRDefault="006F5D11" w:rsidP="001F01FC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3A501399" w14:textId="77777777" w:rsidR="001F01FC" w:rsidRDefault="001F01FC" w:rsidP="001F01FC">
      <w:pPr>
        <w:spacing w:after="0"/>
      </w:pPr>
    </w:p>
    <w:p w14:paraId="42BB9886" w14:textId="79C42291" w:rsidR="001F01FC" w:rsidRDefault="00A17815" w:rsidP="00853058">
      <w:pPr>
        <w:spacing w:after="0"/>
      </w:pPr>
      <w:r>
        <w:t>Based on 30 contributions to RAN#101 on NTN aspects (both IoT and NR), the moderator provided an overview table</w:t>
      </w:r>
      <w:r w:rsidR="00291818">
        <w:t xml:space="preserve"> in Excel</w:t>
      </w:r>
      <w:r>
        <w:t xml:space="preserve"> </w:t>
      </w:r>
      <w:r w:rsidR="00BA7FDD">
        <w:t xml:space="preserve">(attached) </w:t>
      </w:r>
      <w:r>
        <w:t xml:space="preserve">which </w:t>
      </w:r>
      <w:r w:rsidR="00291818">
        <w:t>objectives</w:t>
      </w:r>
      <w:r>
        <w:t xml:space="preserve"> for NTN </w:t>
      </w:r>
      <w:r w:rsidR="00291818">
        <w:t xml:space="preserve">evolution </w:t>
      </w:r>
      <w:r>
        <w:t xml:space="preserve">were proposed by which company. </w:t>
      </w:r>
      <w:r w:rsidR="00291818">
        <w:t>It should be noted that one contribution was a contribution of 18 IMs</w:t>
      </w:r>
      <w:r w:rsidR="00E05F06">
        <w:t>.</w:t>
      </w:r>
    </w:p>
    <w:p w14:paraId="7A1A75A6" w14:textId="31EEE7FA" w:rsidR="00A17815" w:rsidRDefault="00A17815" w:rsidP="00853058">
      <w:pPr>
        <w:spacing w:after="0"/>
      </w:pPr>
    </w:p>
    <w:p w14:paraId="35462435" w14:textId="70BC8D23" w:rsidR="00A17815" w:rsidRDefault="00A17815" w:rsidP="00853058">
      <w:pPr>
        <w:spacing w:after="0"/>
      </w:pPr>
      <w:r>
        <w:t>The overall tabled number of objectives does not meet the available indicative TUs which are being set to [</w:t>
      </w:r>
      <w:r w:rsidR="008E15EE">
        <w:t>1</w:t>
      </w:r>
      <w:r>
        <w:t>] for a RAN2 lead Rel-19 WI.</w:t>
      </w:r>
      <w:r w:rsidR="008E15EE">
        <w:t xml:space="preserve"> The WI shall be an LTE WI.</w:t>
      </w:r>
    </w:p>
    <w:p w14:paraId="07C63AC1" w14:textId="5AC8B0FD" w:rsidR="00A17815" w:rsidRDefault="00A17815" w:rsidP="00853058">
      <w:pPr>
        <w:spacing w:after="0"/>
      </w:pPr>
    </w:p>
    <w:p w14:paraId="603AC08F" w14:textId="74C1A859" w:rsidR="00A17815" w:rsidRDefault="00A17815" w:rsidP="00853058">
      <w:pPr>
        <w:spacing w:after="0"/>
      </w:pPr>
      <w:r>
        <w:t>There was common agreement that a sensible selection of objectives for Rel-19 WI is needed.</w:t>
      </w:r>
    </w:p>
    <w:p w14:paraId="31D71CAB" w14:textId="526EFC65" w:rsidR="001F01FC" w:rsidRDefault="001F01FC" w:rsidP="001F01FC">
      <w:pPr>
        <w:spacing w:after="0"/>
      </w:pPr>
    </w:p>
    <w:p w14:paraId="06D5925A" w14:textId="77777777" w:rsidR="008618DF" w:rsidRDefault="008618DF" w:rsidP="001F01FC">
      <w:pPr>
        <w:spacing w:after="0"/>
      </w:pPr>
    </w:p>
    <w:p w14:paraId="5563EF5E" w14:textId="4A5C2A23" w:rsidR="00A17815" w:rsidRDefault="00A17815" w:rsidP="001F01FC">
      <w:pPr>
        <w:spacing w:after="0"/>
      </w:pPr>
      <w:r>
        <w:t>The moderator proposed to consider initially the following objectives</w:t>
      </w:r>
      <w:r w:rsidR="00B01525">
        <w:t xml:space="preserve"> to the offline based on the submission assessment provided</w:t>
      </w:r>
      <w:r>
        <w:t>:</w:t>
      </w:r>
    </w:p>
    <w:p w14:paraId="4CC95755" w14:textId="77777777" w:rsidR="008618DF" w:rsidRDefault="008618DF" w:rsidP="001F01FC">
      <w:pPr>
        <w:spacing w:after="0"/>
      </w:pPr>
    </w:p>
    <w:p w14:paraId="18F73D34" w14:textId="5FF3A6EA" w:rsidR="00A17815" w:rsidRDefault="00A17815" w:rsidP="001F01FC">
      <w:pPr>
        <w:spacing w:after="0"/>
      </w:pPr>
    </w:p>
    <w:p w14:paraId="570AA1AE" w14:textId="77777777" w:rsidR="006B089D" w:rsidRDefault="00A17815" w:rsidP="006B089D">
      <w:pPr>
        <w:numPr>
          <w:ilvl w:val="0"/>
          <w:numId w:val="7"/>
        </w:numPr>
        <w:spacing w:after="0"/>
      </w:pPr>
      <w:r w:rsidRPr="00A17815">
        <w:t>Store &amp; Forward</w:t>
      </w:r>
      <w:r w:rsidRPr="00A17815">
        <w:tab/>
      </w:r>
    </w:p>
    <w:p w14:paraId="2D208B2F" w14:textId="7432AC58" w:rsidR="00A17815" w:rsidRDefault="00A17815" w:rsidP="006B089D">
      <w:pPr>
        <w:numPr>
          <w:ilvl w:val="0"/>
          <w:numId w:val="7"/>
        </w:numPr>
        <w:spacing w:after="0"/>
      </w:pPr>
      <w:r w:rsidRPr="00A17815">
        <w:t>Capacity enhancements</w:t>
      </w:r>
    </w:p>
    <w:p w14:paraId="5488548D" w14:textId="7D6CEFCA" w:rsidR="00A17815" w:rsidRDefault="00A17815" w:rsidP="00A17815">
      <w:pPr>
        <w:numPr>
          <w:ilvl w:val="0"/>
          <w:numId w:val="7"/>
        </w:numPr>
        <w:spacing w:after="0"/>
      </w:pPr>
      <w:r w:rsidRPr="00A17815">
        <w:t xml:space="preserve">5GC supporting IoT-NTN </w:t>
      </w:r>
    </w:p>
    <w:p w14:paraId="0D209432" w14:textId="77777777" w:rsidR="00A17815" w:rsidRPr="00A17815" w:rsidRDefault="00A17815" w:rsidP="00A17815">
      <w:pPr>
        <w:numPr>
          <w:ilvl w:val="0"/>
          <w:numId w:val="7"/>
        </w:numPr>
        <w:spacing w:after="0"/>
      </w:pPr>
      <w:r w:rsidRPr="00A17815">
        <w:t>NTN/TN Mobility enhancements</w:t>
      </w:r>
    </w:p>
    <w:p w14:paraId="21575399" w14:textId="7AFB1E54" w:rsidR="00A17815" w:rsidRDefault="00A17815" w:rsidP="001F01FC">
      <w:pPr>
        <w:spacing w:after="0"/>
      </w:pPr>
    </w:p>
    <w:p w14:paraId="0EC78736" w14:textId="632830D1" w:rsidR="001C7138" w:rsidRDefault="001C7138" w:rsidP="001F01FC">
      <w:pPr>
        <w:spacing w:after="0"/>
      </w:pPr>
    </w:p>
    <w:p w14:paraId="17E5B312" w14:textId="621377A7" w:rsidR="008618DF" w:rsidRDefault="008618DF" w:rsidP="001F01FC">
      <w:pPr>
        <w:spacing w:after="0"/>
      </w:pPr>
    </w:p>
    <w:p w14:paraId="1FE231C3" w14:textId="77777777" w:rsidR="008618DF" w:rsidRDefault="008618DF" w:rsidP="001F01FC">
      <w:pPr>
        <w:spacing w:after="0"/>
      </w:pPr>
    </w:p>
    <w:p w14:paraId="2B5619E8" w14:textId="27F64875" w:rsidR="001C7138" w:rsidRDefault="001C7138" w:rsidP="001F01FC">
      <w:pPr>
        <w:spacing w:after="0"/>
      </w:pPr>
      <w:r>
        <w:t>The offline discussion is captured in the next section.</w:t>
      </w:r>
    </w:p>
    <w:p w14:paraId="16E39B25" w14:textId="77777777" w:rsidR="00A17815" w:rsidRDefault="00A17815" w:rsidP="001F01FC">
      <w:pPr>
        <w:spacing w:after="0"/>
      </w:pPr>
    </w:p>
    <w:p w14:paraId="5B72905D" w14:textId="77777777" w:rsidR="00E62506" w:rsidRDefault="00E62506" w:rsidP="001F01FC">
      <w:pPr>
        <w:spacing w:after="0"/>
      </w:pPr>
    </w:p>
    <w:p w14:paraId="40910E6F" w14:textId="77777777" w:rsidR="00E62506" w:rsidRDefault="00E62506" w:rsidP="001F01FC">
      <w:pPr>
        <w:spacing w:after="0"/>
      </w:pPr>
    </w:p>
    <w:p w14:paraId="0EE43885" w14:textId="77777777" w:rsidR="00E62506" w:rsidRDefault="00E62506" w:rsidP="001F01FC">
      <w:pPr>
        <w:spacing w:after="0"/>
      </w:pPr>
    </w:p>
    <w:p w14:paraId="47E34AD8" w14:textId="77777777" w:rsidR="00E62506" w:rsidRDefault="00E62506" w:rsidP="001F01FC">
      <w:pPr>
        <w:spacing w:after="0"/>
      </w:pPr>
    </w:p>
    <w:p w14:paraId="2699929D" w14:textId="77777777" w:rsidR="00E62506" w:rsidRDefault="00E62506" w:rsidP="001F01FC">
      <w:pPr>
        <w:spacing w:after="0"/>
      </w:pPr>
    </w:p>
    <w:p w14:paraId="7868030C" w14:textId="77777777" w:rsidR="00E62506" w:rsidRDefault="00E62506" w:rsidP="001F01FC">
      <w:pPr>
        <w:spacing w:after="0"/>
      </w:pPr>
    </w:p>
    <w:p w14:paraId="322D62C0" w14:textId="77777777" w:rsidR="00E62506" w:rsidRDefault="00E62506" w:rsidP="001F01FC">
      <w:pPr>
        <w:spacing w:after="0"/>
      </w:pPr>
    </w:p>
    <w:p w14:paraId="2B3FCE62" w14:textId="77777777" w:rsidR="00E62506" w:rsidRDefault="00E62506" w:rsidP="001F01FC">
      <w:pPr>
        <w:spacing w:after="0"/>
      </w:pPr>
    </w:p>
    <w:p w14:paraId="5CED922D" w14:textId="7DA42F95" w:rsidR="006140C8" w:rsidRDefault="001C7138" w:rsidP="006140C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Discussion</w:t>
      </w:r>
    </w:p>
    <w:p w14:paraId="2EBC9537" w14:textId="77777777" w:rsidR="0045783F" w:rsidRPr="0045783F" w:rsidRDefault="0045783F" w:rsidP="006B089D"/>
    <w:p w14:paraId="53AAC5D3" w14:textId="5EB51B81" w:rsidR="006B089D" w:rsidRDefault="00A17815" w:rsidP="006B089D">
      <w:pPr>
        <w:pStyle w:val="berschrift2"/>
      </w:pPr>
      <w:r w:rsidRPr="00A17815">
        <w:t>Store &amp; Forward</w:t>
      </w:r>
      <w:r w:rsidRPr="00A17815">
        <w:tab/>
      </w:r>
    </w:p>
    <w:p w14:paraId="40D92071" w14:textId="77777777" w:rsidR="001C7138" w:rsidRDefault="006B089D" w:rsidP="006B089D">
      <w:pPr>
        <w:rPr>
          <w:lang w:val="en-GB"/>
        </w:rPr>
      </w:pPr>
      <w:r>
        <w:rPr>
          <w:lang w:val="en-GB"/>
        </w:rPr>
        <w:t>Discussion:</w:t>
      </w:r>
      <w:r w:rsidR="001C7138">
        <w:rPr>
          <w:lang w:val="en-GB"/>
        </w:rPr>
        <w:t xml:space="preserve"> </w:t>
      </w:r>
    </w:p>
    <w:p w14:paraId="64ED135B" w14:textId="3B796BA6" w:rsidR="006B089D" w:rsidRDefault="001C7138" w:rsidP="001C7138">
      <w:pPr>
        <w:pStyle w:val="Listenabsatz"/>
        <w:numPr>
          <w:ilvl w:val="0"/>
          <w:numId w:val="10"/>
        </w:numPr>
        <w:rPr>
          <w:lang w:val="en-GB"/>
        </w:rPr>
      </w:pPr>
      <w:r w:rsidRPr="001C7138">
        <w:rPr>
          <w:lang w:val="en-GB"/>
        </w:rPr>
        <w:t>Many companies indicated that regenerative payload is prerequisite for Store &amp; Forward.</w:t>
      </w:r>
    </w:p>
    <w:p w14:paraId="3C23933A" w14:textId="736C00C4" w:rsidR="001C7138" w:rsidRDefault="001C7138" w:rsidP="001C7138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>It was shortly discussed that there are multiple variants of Regenerative payload and not necessarily a DU only would be the best for IoT-NTN</w:t>
      </w:r>
    </w:p>
    <w:p w14:paraId="21622C74" w14:textId="4D8744F1" w:rsidR="001C7138" w:rsidRDefault="001C7138" w:rsidP="001C7138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Other companies reminded that work on S&amp;F is dependent on SA2 work.</w:t>
      </w:r>
    </w:p>
    <w:p w14:paraId="596CA52B" w14:textId="6EE2E6B7" w:rsidR="001C7138" w:rsidRDefault="001C7138" w:rsidP="001C7138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>It was indicated that S&amp;F is part of the work considered for Rel-19 in SA2</w:t>
      </w:r>
    </w:p>
    <w:p w14:paraId="24A07A1D" w14:textId="03ADEF2B" w:rsidR="001C7138" w:rsidRDefault="001C7138" w:rsidP="001C7138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Further alignment is </w:t>
      </w:r>
      <w:proofErr w:type="gramStart"/>
      <w:r>
        <w:rPr>
          <w:lang w:val="en-GB"/>
        </w:rPr>
        <w:t>needed</w:t>
      </w:r>
      <w:proofErr w:type="gramEnd"/>
      <w:r>
        <w:rPr>
          <w:lang w:val="en-GB"/>
        </w:rPr>
        <w:t xml:space="preserve"> </w:t>
      </w:r>
    </w:p>
    <w:p w14:paraId="42BD0150" w14:textId="77777777" w:rsidR="00931648" w:rsidRPr="001C7138" w:rsidRDefault="00931648" w:rsidP="00931648">
      <w:pPr>
        <w:pStyle w:val="Listenabsatz"/>
        <w:ind w:left="1440"/>
        <w:rPr>
          <w:lang w:val="en-GB"/>
        </w:rPr>
      </w:pPr>
    </w:p>
    <w:p w14:paraId="00BC1E58" w14:textId="77777777" w:rsidR="001C7138" w:rsidRDefault="006B089D" w:rsidP="006B089D">
      <w:pPr>
        <w:rPr>
          <w:lang w:val="en-GB"/>
        </w:rPr>
      </w:pPr>
      <w:r>
        <w:rPr>
          <w:lang w:val="en-GB"/>
        </w:rPr>
        <w:t>Conclusion:</w:t>
      </w:r>
      <w:r w:rsidR="001C7138">
        <w:rPr>
          <w:lang w:val="en-GB"/>
        </w:rPr>
        <w:t xml:space="preserve"> </w:t>
      </w:r>
    </w:p>
    <w:p w14:paraId="3E1E7367" w14:textId="36C9651E" w:rsidR="006B089D" w:rsidRDefault="001C7138" w:rsidP="006B089D">
      <w:pPr>
        <w:rPr>
          <w:lang w:val="en-GB"/>
        </w:rPr>
      </w:pPr>
      <w:r w:rsidRPr="00EF1AAD">
        <w:rPr>
          <w:b/>
          <w:bCs/>
          <w:lang w:val="en-GB"/>
        </w:rPr>
        <w:t>Store &amp; Forward (requiring regenerative payload)</w:t>
      </w:r>
      <w:r>
        <w:rPr>
          <w:lang w:val="en-GB"/>
        </w:rPr>
        <w:t xml:space="preserve"> is considered as one objective for the Rel-19 WI</w:t>
      </w:r>
      <w:r w:rsidR="00931648">
        <w:rPr>
          <w:lang w:val="en-GB"/>
        </w:rPr>
        <w:t xml:space="preserve"> and further objective details will be discussed during the next steps</w:t>
      </w:r>
      <w:r w:rsidR="00DE05C3">
        <w:rPr>
          <w:lang w:val="en-GB"/>
        </w:rPr>
        <w:t>.</w:t>
      </w:r>
    </w:p>
    <w:p w14:paraId="32C4615D" w14:textId="0650BD04" w:rsidR="008618DF" w:rsidRDefault="008618DF" w:rsidP="006B089D">
      <w:pPr>
        <w:rPr>
          <w:lang w:val="en-GB"/>
        </w:rPr>
      </w:pPr>
    </w:p>
    <w:p w14:paraId="626FF5ED" w14:textId="77777777" w:rsidR="002B1720" w:rsidRPr="006B089D" w:rsidRDefault="002B1720" w:rsidP="006B089D">
      <w:pPr>
        <w:rPr>
          <w:lang w:val="en-GB"/>
        </w:rPr>
      </w:pPr>
    </w:p>
    <w:p w14:paraId="59740FEF" w14:textId="1335A6C7" w:rsidR="006B089D" w:rsidRDefault="00A17815" w:rsidP="006B089D">
      <w:pPr>
        <w:pStyle w:val="berschrift2"/>
      </w:pPr>
      <w:r w:rsidRPr="00A17815">
        <w:t>Capacity enhancements</w:t>
      </w:r>
    </w:p>
    <w:p w14:paraId="577D5668" w14:textId="33C13056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621A79B8" w14:textId="77777777" w:rsidR="00DE05C3" w:rsidRDefault="00DE05C3" w:rsidP="006B089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It was asked if this topic means “system capacity enhancements</w:t>
      </w:r>
      <w:proofErr w:type="gramStart"/>
      <w:r>
        <w:rPr>
          <w:lang w:val="en-GB"/>
        </w:rPr>
        <w:t>” ?</w:t>
      </w:r>
      <w:proofErr w:type="gramEnd"/>
    </w:p>
    <w:p w14:paraId="7E68A9DF" w14:textId="0E09F2E9" w:rsidR="006B089D" w:rsidRDefault="00DE05C3" w:rsidP="006B089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Wide support to have this topic as part of the Rel-19 objectives.</w:t>
      </w:r>
    </w:p>
    <w:p w14:paraId="2EB87FCE" w14:textId="0506266C" w:rsidR="00DE05C3" w:rsidRDefault="00DE05C3" w:rsidP="006B089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clarified that this is for </w:t>
      </w:r>
      <w:proofErr w:type="gramStart"/>
      <w:r>
        <w:rPr>
          <w:lang w:val="en-GB"/>
        </w:rPr>
        <w:t>Uplink</w:t>
      </w:r>
      <w:proofErr w:type="gramEnd"/>
    </w:p>
    <w:p w14:paraId="305E4BAD" w14:textId="77777777" w:rsidR="00DE05C3" w:rsidRDefault="00DE05C3" w:rsidP="006B089D">
      <w:pPr>
        <w:rPr>
          <w:lang w:val="en-GB"/>
        </w:rPr>
      </w:pPr>
    </w:p>
    <w:p w14:paraId="1049C4E7" w14:textId="4C3886EB" w:rsidR="006B089D" w:rsidRDefault="006B089D" w:rsidP="006B089D">
      <w:pPr>
        <w:rPr>
          <w:lang w:val="en-GB"/>
        </w:rPr>
      </w:pPr>
      <w:r>
        <w:rPr>
          <w:lang w:val="en-GB"/>
        </w:rPr>
        <w:t>Conclusion:</w:t>
      </w:r>
    </w:p>
    <w:p w14:paraId="2DF84E6B" w14:textId="4844C4B3" w:rsidR="00DE05C3" w:rsidRDefault="00DE05C3" w:rsidP="00DE05C3">
      <w:pPr>
        <w:rPr>
          <w:lang w:val="en-GB"/>
        </w:rPr>
      </w:pPr>
      <w:r w:rsidRPr="00EF1AAD">
        <w:rPr>
          <w:b/>
          <w:bCs/>
          <w:lang w:val="en-GB"/>
        </w:rPr>
        <w:t>Capacity enhancements for Uplink</w:t>
      </w:r>
      <w:r>
        <w:rPr>
          <w:lang w:val="en-GB"/>
        </w:rPr>
        <w:t xml:space="preserve"> is considered as one objective for the Rel-19 WI and further objective details will be discussed during the next steps.</w:t>
      </w:r>
    </w:p>
    <w:p w14:paraId="0C4BEADA" w14:textId="43E7AB21" w:rsidR="006B089D" w:rsidRDefault="006B089D" w:rsidP="006B089D">
      <w:pPr>
        <w:rPr>
          <w:lang w:val="en-GB"/>
        </w:rPr>
      </w:pPr>
    </w:p>
    <w:p w14:paraId="299CFADD" w14:textId="77777777" w:rsidR="002B1720" w:rsidRPr="006B089D" w:rsidRDefault="002B1720" w:rsidP="006B089D">
      <w:pPr>
        <w:rPr>
          <w:lang w:val="en-GB"/>
        </w:rPr>
      </w:pPr>
    </w:p>
    <w:p w14:paraId="54942D53" w14:textId="7913932D" w:rsidR="006B089D" w:rsidRDefault="00A17815" w:rsidP="006B089D">
      <w:pPr>
        <w:pStyle w:val="berschrift2"/>
      </w:pPr>
      <w:r w:rsidRPr="00A17815">
        <w:t xml:space="preserve">5GC supporting IoT-NTN </w:t>
      </w:r>
    </w:p>
    <w:p w14:paraId="119AF636" w14:textId="77777777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7B2EF6C9" w14:textId="18C75520" w:rsidR="008C1A45" w:rsidRDefault="008C1A45" w:rsidP="008C1A45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</w:t>
      </w:r>
      <w:r>
        <w:rPr>
          <w:lang w:val="en-GB"/>
        </w:rPr>
        <w:t xml:space="preserve">commented that SA2 has decided to not </w:t>
      </w:r>
      <w:r w:rsidR="00347C69">
        <w:rPr>
          <w:lang w:val="en-GB"/>
        </w:rPr>
        <w:t xml:space="preserve">consider 5GC support for IoT NTN as part of their Rel-19 </w:t>
      </w:r>
      <w:proofErr w:type="gramStart"/>
      <w:r w:rsidR="00347C69">
        <w:rPr>
          <w:lang w:val="en-GB"/>
        </w:rPr>
        <w:t>package</w:t>
      </w:r>
      <w:proofErr w:type="gramEnd"/>
    </w:p>
    <w:p w14:paraId="32197C20" w14:textId="46670DC5" w:rsidR="00347C69" w:rsidRDefault="00347C69" w:rsidP="008C1A45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Some companies indicated that this needs to be checked or that the work from RAN perspective could start </w:t>
      </w:r>
      <w:proofErr w:type="gramStart"/>
      <w:r>
        <w:rPr>
          <w:lang w:val="en-GB"/>
        </w:rPr>
        <w:t>anyway</w:t>
      </w:r>
      <w:proofErr w:type="gramEnd"/>
    </w:p>
    <w:p w14:paraId="7A8829C9" w14:textId="2F35753A" w:rsidR="00347C69" w:rsidRDefault="00347C69" w:rsidP="00347C69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lastRenderedPageBreak/>
        <w:t xml:space="preserve">The session chair reminded that we should have a consistent end-2-end solution and not a RAN only, while the SA2 part is </w:t>
      </w:r>
      <w:proofErr w:type="gramStart"/>
      <w:r>
        <w:rPr>
          <w:lang w:val="en-GB"/>
        </w:rPr>
        <w:t>missing</w:t>
      </w:r>
      <w:proofErr w:type="gramEnd"/>
    </w:p>
    <w:p w14:paraId="4E0C2B58" w14:textId="77777777" w:rsidR="002B1720" w:rsidRDefault="002B1720" w:rsidP="006B089D">
      <w:pPr>
        <w:rPr>
          <w:lang w:val="en-GB"/>
        </w:rPr>
      </w:pPr>
    </w:p>
    <w:p w14:paraId="4B3A58B4" w14:textId="68062025" w:rsidR="006B089D" w:rsidRDefault="006B089D" w:rsidP="006B089D">
      <w:pPr>
        <w:rPr>
          <w:lang w:val="en-GB"/>
        </w:rPr>
      </w:pPr>
      <w:r>
        <w:rPr>
          <w:lang w:val="en-GB"/>
        </w:rPr>
        <w:t>Conclusion:</w:t>
      </w:r>
    </w:p>
    <w:p w14:paraId="2926CD04" w14:textId="0EEA0946" w:rsidR="00347C69" w:rsidRDefault="00347C69" w:rsidP="006B089D">
      <w:pPr>
        <w:rPr>
          <w:lang w:val="en-GB"/>
        </w:rPr>
      </w:pPr>
      <w:r>
        <w:rPr>
          <w:lang w:val="en-GB"/>
        </w:rPr>
        <w:t xml:space="preserve">Based on the current situation in SA2 it was agreed that </w:t>
      </w:r>
      <w:r w:rsidRPr="00347C69">
        <w:rPr>
          <w:lang w:val="en-GB"/>
        </w:rPr>
        <w:t>5GC supporting IoT-NTN</w:t>
      </w:r>
      <w:r>
        <w:rPr>
          <w:lang w:val="en-GB"/>
        </w:rPr>
        <w:t xml:space="preserve"> is not part of the list of </w:t>
      </w:r>
      <w:r>
        <w:rPr>
          <w:lang w:val="en-GB"/>
        </w:rPr>
        <w:t>objective</w:t>
      </w:r>
      <w:r>
        <w:rPr>
          <w:lang w:val="en-GB"/>
        </w:rPr>
        <w:t>s</w:t>
      </w:r>
      <w:r>
        <w:rPr>
          <w:lang w:val="en-GB"/>
        </w:rPr>
        <w:t xml:space="preserve"> for the Rel-19 WI</w:t>
      </w:r>
      <w:r>
        <w:rPr>
          <w:lang w:val="en-GB"/>
        </w:rPr>
        <w:t xml:space="preserve"> for the moment</w:t>
      </w:r>
    </w:p>
    <w:p w14:paraId="20E28392" w14:textId="0F0794D4" w:rsidR="008618DF" w:rsidRDefault="008618DF" w:rsidP="006B089D">
      <w:pPr>
        <w:rPr>
          <w:lang w:val="en-GB"/>
        </w:rPr>
      </w:pPr>
    </w:p>
    <w:p w14:paraId="30E54EA0" w14:textId="77777777" w:rsidR="002B1720" w:rsidRPr="006B089D" w:rsidRDefault="002B1720" w:rsidP="006B089D">
      <w:pPr>
        <w:rPr>
          <w:lang w:val="en-GB"/>
        </w:rPr>
      </w:pPr>
    </w:p>
    <w:p w14:paraId="539B9966" w14:textId="1869C098" w:rsidR="00A17815" w:rsidRDefault="00A17815" w:rsidP="006B089D">
      <w:pPr>
        <w:pStyle w:val="berschrift2"/>
      </w:pPr>
      <w:r w:rsidRPr="00A17815">
        <w:t>NTN/TN Mobility enhancements</w:t>
      </w:r>
    </w:p>
    <w:p w14:paraId="3A9DBCF0" w14:textId="77777777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1957642B" w14:textId="5409730C" w:rsidR="00D83FFD" w:rsidRDefault="00D83FFD" w:rsidP="00D83FF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</w:t>
      </w:r>
      <w:r>
        <w:rPr>
          <w:lang w:val="en-GB"/>
        </w:rPr>
        <w:t xml:space="preserve">requested to remove the notion of “NTN/TN” for mobility enhancements with the understanding that any variant (NTN-NTN, NTN-TN, TN-NTN) both for idle and connected mode would be considered for potential </w:t>
      </w:r>
      <w:proofErr w:type="gramStart"/>
      <w:r>
        <w:rPr>
          <w:lang w:val="en-GB"/>
        </w:rPr>
        <w:t>enhancements</w:t>
      </w:r>
      <w:proofErr w:type="gramEnd"/>
    </w:p>
    <w:p w14:paraId="6A1A1337" w14:textId="2FF33D96" w:rsidR="00D83FFD" w:rsidRDefault="00D83FFD" w:rsidP="00D83FF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noted that the Rel-18 work on mobility enhancements has not been finalised and that the concrete aspects for enhancements are dependent on the final outcome of the Rel-18 </w:t>
      </w:r>
      <w:proofErr w:type="gramStart"/>
      <w:r>
        <w:rPr>
          <w:lang w:val="en-GB"/>
        </w:rPr>
        <w:t>discussions</w:t>
      </w:r>
      <w:proofErr w:type="gramEnd"/>
    </w:p>
    <w:p w14:paraId="5066183B" w14:textId="77777777" w:rsidR="006B089D" w:rsidRDefault="006B089D" w:rsidP="006B089D">
      <w:pPr>
        <w:rPr>
          <w:lang w:val="en-GB"/>
        </w:rPr>
      </w:pPr>
    </w:p>
    <w:p w14:paraId="77BC6F7D" w14:textId="77777777" w:rsidR="006B089D" w:rsidRDefault="006B089D" w:rsidP="006B089D">
      <w:pPr>
        <w:rPr>
          <w:lang w:val="en-GB"/>
        </w:rPr>
      </w:pPr>
      <w:r>
        <w:rPr>
          <w:lang w:val="en-GB"/>
        </w:rPr>
        <w:t>Conclusion:</w:t>
      </w:r>
    </w:p>
    <w:p w14:paraId="4CC69B00" w14:textId="6320EB30" w:rsidR="00EF1AAD" w:rsidRDefault="00EF1AAD" w:rsidP="00EF1AAD">
      <w:pPr>
        <w:rPr>
          <w:lang w:val="en-GB"/>
        </w:rPr>
      </w:pPr>
      <w:r w:rsidRPr="00EF1AAD">
        <w:rPr>
          <w:b/>
          <w:bCs/>
          <w:lang w:val="en-GB"/>
        </w:rPr>
        <w:t>Mobility</w:t>
      </w:r>
      <w:r w:rsidRPr="00EF1AAD">
        <w:rPr>
          <w:b/>
          <w:bCs/>
          <w:lang w:val="en-GB"/>
        </w:rPr>
        <w:t xml:space="preserve"> enhancements</w:t>
      </w:r>
      <w:r>
        <w:rPr>
          <w:lang w:val="en-GB"/>
        </w:rPr>
        <w:t xml:space="preserve"> is considered as one objective for the Rel-19 WI and further objective details will be discussed during the next steps.</w:t>
      </w:r>
    </w:p>
    <w:p w14:paraId="2C0E45EF" w14:textId="00EB694E" w:rsidR="006B089D" w:rsidRDefault="006B089D" w:rsidP="006B089D">
      <w:pPr>
        <w:rPr>
          <w:lang w:val="en-GB"/>
        </w:rPr>
      </w:pPr>
    </w:p>
    <w:p w14:paraId="0772BFD2" w14:textId="49A14EFA" w:rsidR="00EF1AAD" w:rsidRDefault="00EF1AAD" w:rsidP="006B089D">
      <w:pPr>
        <w:rPr>
          <w:lang w:val="en-GB"/>
        </w:rPr>
      </w:pPr>
      <w:r>
        <w:rPr>
          <w:lang w:val="en-GB"/>
        </w:rPr>
        <w:t>The further discussion resulted in the following additional proposal for the objectives for the Rel-19 WI:</w:t>
      </w:r>
    </w:p>
    <w:p w14:paraId="66292B3B" w14:textId="1A832637" w:rsidR="008618DF" w:rsidRDefault="008618DF" w:rsidP="006B089D">
      <w:pPr>
        <w:rPr>
          <w:lang w:val="en-GB"/>
        </w:rPr>
      </w:pPr>
    </w:p>
    <w:p w14:paraId="345DD6D6" w14:textId="77777777" w:rsidR="002B1720" w:rsidRPr="006B089D" w:rsidRDefault="002B1720" w:rsidP="006B089D">
      <w:pPr>
        <w:rPr>
          <w:lang w:val="en-GB"/>
        </w:rPr>
      </w:pPr>
    </w:p>
    <w:p w14:paraId="139F76F5" w14:textId="091FAFC7" w:rsidR="008455C8" w:rsidRDefault="00EF1AAD" w:rsidP="00EF1AAD">
      <w:pPr>
        <w:pStyle w:val="berschrift2"/>
      </w:pPr>
      <w:r w:rsidRPr="00EF1AAD">
        <w:t>Coarse Location Reporting</w:t>
      </w:r>
    </w:p>
    <w:p w14:paraId="32F211C6" w14:textId="77777777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74F6B549" w14:textId="557C1FF4" w:rsidR="00EF1AAD" w:rsidRDefault="00EF1AAD" w:rsidP="00EF1AAD">
      <w:pPr>
        <w:pStyle w:val="Listenabsatz"/>
        <w:numPr>
          <w:ilvl w:val="0"/>
          <w:numId w:val="12"/>
        </w:numPr>
        <w:jc w:val="both"/>
      </w:pPr>
      <w:r w:rsidRPr="00EF1AAD">
        <w:rPr>
          <w:lang w:val="en-GB"/>
        </w:rPr>
        <w:t>It was requested</w:t>
      </w:r>
      <w:r>
        <w:rPr>
          <w:lang w:val="en-GB"/>
        </w:rPr>
        <w:t xml:space="preserve"> that “</w:t>
      </w:r>
      <w:r w:rsidRPr="00EF1AAD">
        <w:t>Coarse Location Reporting</w:t>
      </w:r>
      <w:r>
        <w:t xml:space="preserve">” should be considered under the assumption that the solution could be </w:t>
      </w:r>
      <w:r w:rsidRPr="00EF1AAD">
        <w:t xml:space="preserve">similar as </w:t>
      </w:r>
      <w:r>
        <w:t xml:space="preserve">the </w:t>
      </w:r>
      <w:r w:rsidRPr="00EF1AAD">
        <w:t>NTN NR R</w:t>
      </w:r>
      <w:r>
        <w:t>el-</w:t>
      </w:r>
      <w:r w:rsidRPr="00EF1AAD">
        <w:t>17</w:t>
      </w:r>
      <w:r>
        <w:t xml:space="preserve"> solution</w:t>
      </w:r>
      <w:r w:rsidRPr="00EF1AAD">
        <w:t xml:space="preserve">, </w:t>
      </w:r>
      <w:r>
        <w:t>in case</w:t>
      </w:r>
      <w:r w:rsidRPr="00EF1AAD">
        <w:t xml:space="preserve"> LPP is not </w:t>
      </w:r>
      <w:proofErr w:type="gramStart"/>
      <w:r w:rsidRPr="00EF1AAD">
        <w:t>supported</w:t>
      </w:r>
      <w:proofErr w:type="gramEnd"/>
    </w:p>
    <w:p w14:paraId="15E2C83B" w14:textId="629777AC" w:rsidR="00EF1AAD" w:rsidRDefault="00EF1AAD" w:rsidP="00EF1AAD">
      <w:pPr>
        <w:pStyle w:val="Listenabsatz"/>
        <w:numPr>
          <w:ilvl w:val="1"/>
          <w:numId w:val="12"/>
        </w:numPr>
        <w:jc w:val="both"/>
      </w:pPr>
      <w:r>
        <w:t>The RAN2 NTN Session chair confirmed that indeed the NTN NR solution is somehow missing for IoT NTN</w:t>
      </w:r>
    </w:p>
    <w:p w14:paraId="2926B5D7" w14:textId="25AD8A5C" w:rsidR="00EF1AAD" w:rsidRDefault="00EF1AAD" w:rsidP="00EF1AAD">
      <w:pPr>
        <w:pStyle w:val="Listenabsatz"/>
        <w:numPr>
          <w:ilvl w:val="0"/>
          <w:numId w:val="12"/>
        </w:numPr>
        <w:jc w:val="both"/>
      </w:pPr>
      <w:r>
        <w:t xml:space="preserve">It was further commented that the NTN NR solution might be similarly applicable to </w:t>
      </w:r>
      <w:proofErr w:type="spellStart"/>
      <w:r>
        <w:t>eMTC</w:t>
      </w:r>
      <w:proofErr w:type="spellEnd"/>
      <w:r>
        <w:t xml:space="preserve"> over NTN, but not necessarily for NB-IoT over NTN due to missing </w:t>
      </w:r>
      <w:r w:rsidR="00CB067F">
        <w:t>security.</w:t>
      </w:r>
      <w:r>
        <w:t xml:space="preserve"> </w:t>
      </w:r>
    </w:p>
    <w:p w14:paraId="2739FD95" w14:textId="754D3B83" w:rsidR="00EF1AAD" w:rsidRPr="00EF1AAD" w:rsidRDefault="00EF1AAD" w:rsidP="00EF1AAD">
      <w:pPr>
        <w:pStyle w:val="Listenabsatz"/>
        <w:numPr>
          <w:ilvl w:val="1"/>
          <w:numId w:val="12"/>
        </w:numPr>
        <w:jc w:val="both"/>
      </w:pPr>
      <w:r>
        <w:rPr>
          <w:lang w:val="en-GB"/>
        </w:rPr>
        <w:t xml:space="preserve">The session chair </w:t>
      </w:r>
      <w:r>
        <w:rPr>
          <w:lang w:val="en-GB"/>
        </w:rPr>
        <w:t xml:space="preserve">indicated that it might be necessary to consult with SA3 on potential security </w:t>
      </w:r>
      <w:proofErr w:type="gramStart"/>
      <w:r>
        <w:rPr>
          <w:lang w:val="en-GB"/>
        </w:rPr>
        <w:t>aspects</w:t>
      </w:r>
      <w:proofErr w:type="gramEnd"/>
    </w:p>
    <w:p w14:paraId="55C61D3B" w14:textId="77777777" w:rsidR="00EF1AAD" w:rsidRPr="00EF1AAD" w:rsidRDefault="00EF1AAD" w:rsidP="00EF1AAD">
      <w:pPr>
        <w:rPr>
          <w:lang w:val="en-GB"/>
        </w:rPr>
      </w:pPr>
    </w:p>
    <w:p w14:paraId="2B7BE955" w14:textId="77777777" w:rsidR="006B089D" w:rsidRDefault="006B089D" w:rsidP="006B089D">
      <w:pPr>
        <w:rPr>
          <w:lang w:val="en-GB"/>
        </w:rPr>
      </w:pPr>
      <w:r>
        <w:rPr>
          <w:lang w:val="en-GB"/>
        </w:rPr>
        <w:lastRenderedPageBreak/>
        <w:t>Conclusion:</w:t>
      </w:r>
    </w:p>
    <w:p w14:paraId="4E4B0764" w14:textId="77777777" w:rsidR="009D2DEF" w:rsidRDefault="009D2DEF" w:rsidP="009D2DEF">
      <w:pPr>
        <w:rPr>
          <w:lang w:val="en-GB"/>
        </w:rPr>
      </w:pPr>
      <w:r w:rsidRPr="00C60A8B">
        <w:rPr>
          <w:b/>
          <w:bCs/>
          <w:lang w:val="en-GB"/>
        </w:rPr>
        <w:t>“</w:t>
      </w:r>
      <w:r w:rsidR="00EF1AAD" w:rsidRPr="00EF1AAD">
        <w:rPr>
          <w:b/>
          <w:bCs/>
        </w:rPr>
        <w:t>Coarse Location Reporting</w:t>
      </w:r>
      <w:r w:rsidRPr="00C60A8B">
        <w:rPr>
          <w:b/>
          <w:bCs/>
        </w:rPr>
        <w:t xml:space="preserve">” </w:t>
      </w:r>
      <w:r w:rsidRPr="00C60A8B">
        <w:rPr>
          <w:b/>
          <w:bCs/>
        </w:rPr>
        <w:t>(</w:t>
      </w:r>
      <w:r w:rsidR="00EF1AAD" w:rsidRPr="00EF1AAD">
        <w:rPr>
          <w:b/>
          <w:bCs/>
        </w:rPr>
        <w:t xml:space="preserve">similar as </w:t>
      </w:r>
      <w:r w:rsidRPr="00C60A8B">
        <w:rPr>
          <w:b/>
          <w:bCs/>
        </w:rPr>
        <w:t xml:space="preserve">the </w:t>
      </w:r>
      <w:r w:rsidR="00EF1AAD" w:rsidRPr="00EF1AAD">
        <w:rPr>
          <w:b/>
          <w:bCs/>
        </w:rPr>
        <w:t>NTN NR R</w:t>
      </w:r>
      <w:r w:rsidRPr="00C60A8B">
        <w:rPr>
          <w:b/>
          <w:bCs/>
        </w:rPr>
        <w:t>el-</w:t>
      </w:r>
      <w:r w:rsidR="00EF1AAD" w:rsidRPr="00EF1AAD">
        <w:rPr>
          <w:b/>
          <w:bCs/>
        </w:rPr>
        <w:t>17</w:t>
      </w:r>
      <w:r w:rsidRPr="00C60A8B">
        <w:rPr>
          <w:b/>
          <w:bCs/>
        </w:rPr>
        <w:t xml:space="preserve"> solution</w:t>
      </w:r>
      <w:r w:rsidRPr="00C60A8B">
        <w:rPr>
          <w:b/>
          <w:bCs/>
        </w:rPr>
        <w:t>)</w:t>
      </w:r>
      <w:r>
        <w:t xml:space="preserve"> </w:t>
      </w:r>
      <w:r>
        <w:rPr>
          <w:lang w:val="en-GB"/>
        </w:rPr>
        <w:t>is considered as one objective for the Rel-19 WI and further objective details will be discussed during the next steps.</w:t>
      </w:r>
    </w:p>
    <w:p w14:paraId="5C958FAD" w14:textId="5638D056" w:rsidR="002E15D8" w:rsidRDefault="002E15D8" w:rsidP="001F01FC">
      <w:pPr>
        <w:spacing w:after="0"/>
        <w:rPr>
          <w:lang w:val="en-GB"/>
        </w:rPr>
      </w:pPr>
    </w:p>
    <w:p w14:paraId="5C9D52ED" w14:textId="77777777" w:rsidR="002B1720" w:rsidRDefault="002B1720" w:rsidP="001F01FC">
      <w:pPr>
        <w:spacing w:after="0"/>
        <w:rPr>
          <w:lang w:val="en-GB"/>
        </w:rPr>
      </w:pPr>
    </w:p>
    <w:p w14:paraId="091CAA08" w14:textId="3C758640" w:rsidR="002E15D8" w:rsidRDefault="002E15D8" w:rsidP="001F01FC">
      <w:pPr>
        <w:spacing w:after="0"/>
        <w:rPr>
          <w:lang w:val="en-GB"/>
        </w:rPr>
      </w:pPr>
      <w:r>
        <w:rPr>
          <w:lang w:val="en-GB"/>
        </w:rPr>
        <w:t>During the further discussion the support of “</w:t>
      </w:r>
      <w:r w:rsidRPr="002E15D8">
        <w:rPr>
          <w:lang w:val="en-GB"/>
        </w:rPr>
        <w:t>Enhanced HARQ disablement over GSO</w:t>
      </w:r>
      <w:r>
        <w:rPr>
          <w:lang w:val="en-GB"/>
        </w:rPr>
        <w:t>” was shortly discussed, but no overwhelming support</w:t>
      </w:r>
      <w:r w:rsidR="005F6A6B">
        <w:rPr>
          <w:lang w:val="en-GB"/>
        </w:rPr>
        <w:t>, especially as work on similar aspects is ongoing in Rel-18</w:t>
      </w:r>
      <w:r>
        <w:rPr>
          <w:lang w:val="en-GB"/>
        </w:rPr>
        <w:t xml:space="preserve">. </w:t>
      </w:r>
      <w:r>
        <w:rPr>
          <w:lang w:val="en-GB"/>
        </w:rPr>
        <w:br/>
        <w:t xml:space="preserve">Further “Support of Broadcast” </w:t>
      </w:r>
      <w:r w:rsidRPr="005F6A6B">
        <w:rPr>
          <w:i/>
          <w:iCs/>
          <w:lang w:val="en-GB"/>
        </w:rPr>
        <w:t>(which was erroneously titled “Support of MBS” in the initial session chairs summary)</w:t>
      </w:r>
      <w:r>
        <w:rPr>
          <w:lang w:val="en-GB"/>
        </w:rPr>
        <w:t xml:space="preserve"> was also shortly discussed. Also</w:t>
      </w:r>
      <w:r w:rsidR="00C60A8B">
        <w:rPr>
          <w:lang w:val="en-GB"/>
        </w:rPr>
        <w:t>,</w:t>
      </w:r>
      <w:r>
        <w:rPr>
          <w:lang w:val="en-GB"/>
        </w:rPr>
        <w:t xml:space="preserve"> for this topic the support was </w:t>
      </w:r>
      <w:r w:rsidR="005F6A6B">
        <w:rPr>
          <w:lang w:val="en-GB"/>
        </w:rPr>
        <w:t>low</w:t>
      </w:r>
      <w:r>
        <w:rPr>
          <w:lang w:val="en-GB"/>
        </w:rPr>
        <w:t>.</w:t>
      </w:r>
    </w:p>
    <w:p w14:paraId="64626F81" w14:textId="2F5CA465" w:rsidR="00C60A8B" w:rsidRDefault="00C60A8B" w:rsidP="001F01FC">
      <w:pPr>
        <w:spacing w:after="0"/>
        <w:rPr>
          <w:lang w:val="en-GB"/>
        </w:rPr>
      </w:pPr>
    </w:p>
    <w:p w14:paraId="56B171FF" w14:textId="6956FAE2" w:rsidR="00C60A8B" w:rsidRDefault="00C60A8B" w:rsidP="001F01FC">
      <w:pPr>
        <w:spacing w:after="0"/>
        <w:rPr>
          <w:lang w:val="en-GB"/>
        </w:rPr>
      </w:pPr>
      <w:r>
        <w:rPr>
          <w:lang w:val="en-GB"/>
        </w:rPr>
        <w:t>The topics which are titled “</w:t>
      </w:r>
      <w:r w:rsidRPr="00C60A8B">
        <w:rPr>
          <w:lang w:val="en-GB"/>
        </w:rPr>
        <w:t>Backlog for RAN4 pot. WI</w:t>
      </w:r>
      <w:r>
        <w:rPr>
          <w:lang w:val="en-GB"/>
        </w:rPr>
        <w:t>” which are “</w:t>
      </w:r>
      <w:r w:rsidRPr="00C60A8B">
        <w:t>HPUE</w:t>
      </w:r>
      <w:r>
        <w:rPr>
          <w:lang w:val="en-GB"/>
        </w:rPr>
        <w:t>” and “</w:t>
      </w:r>
      <w:r w:rsidRPr="00C60A8B">
        <w:rPr>
          <w:lang w:val="en-GB"/>
        </w:rPr>
        <w:t>NB-IoT NTN coexistence in NR NTN</w:t>
      </w:r>
      <w:r>
        <w:rPr>
          <w:lang w:val="en-GB"/>
        </w:rPr>
        <w:t xml:space="preserve">” were shortly discussed and it was indicated that some aspects for HPUE would have impact outside RAN4 in RAN1, partly RAN2. It was not clear if there will be a dedicated </w:t>
      </w:r>
      <w:r w:rsidR="00871AE2">
        <w:rPr>
          <w:lang w:val="en-GB"/>
        </w:rPr>
        <w:t>RAN4 WI for NTN enhancements where these topics should be part of. Further guidance from the RAN Chair would be needed as part of the RAN4 Rel-19 discussion.</w:t>
      </w:r>
    </w:p>
    <w:p w14:paraId="6BE23769" w14:textId="77777777" w:rsidR="00871AE2" w:rsidRDefault="00871AE2" w:rsidP="001F01FC">
      <w:pPr>
        <w:spacing w:after="0"/>
        <w:rPr>
          <w:lang w:val="en-GB"/>
        </w:rPr>
      </w:pPr>
    </w:p>
    <w:p w14:paraId="5EE684E8" w14:textId="7C3A7D21" w:rsidR="00871AE2" w:rsidRDefault="00871AE2" w:rsidP="001F01FC">
      <w:pPr>
        <w:spacing w:after="0"/>
        <w:rPr>
          <w:lang w:val="en-GB"/>
        </w:rPr>
      </w:pPr>
      <w:r>
        <w:rPr>
          <w:lang w:val="en-GB"/>
        </w:rPr>
        <w:t>It was concluded that the RAN4 topics are currently “parked” until further clarification is available. No prioritisation of RAN4 relevant topics has been discussed.</w:t>
      </w:r>
    </w:p>
    <w:p w14:paraId="586FBC82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62B9760A" w14:textId="77777777" w:rsidR="00853058" w:rsidRDefault="00853058" w:rsidP="0085305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>Way forward and next steps</w:t>
      </w:r>
    </w:p>
    <w:p w14:paraId="7FF2445B" w14:textId="77777777" w:rsidR="00853058" w:rsidRPr="0045783F" w:rsidRDefault="00853058" w:rsidP="00853058"/>
    <w:p w14:paraId="2F2C65E2" w14:textId="77777777" w:rsidR="00871AE2" w:rsidRDefault="006B089D" w:rsidP="00DC1FEC">
      <w:pPr>
        <w:spacing w:after="0"/>
      </w:pPr>
      <w:r>
        <w:t xml:space="preserve">Based on the </w:t>
      </w:r>
      <w:r w:rsidR="00871AE2">
        <w:t xml:space="preserve">offline discussion and </w:t>
      </w:r>
      <w:r>
        <w:t xml:space="preserve">initial agreement to cover the four following objectives has been </w:t>
      </w:r>
      <w:r w:rsidR="00871AE2">
        <w:t>taken:</w:t>
      </w:r>
    </w:p>
    <w:p w14:paraId="133BD432" w14:textId="455CC068" w:rsidR="00871AE2" w:rsidRDefault="00871AE2" w:rsidP="00DC1FEC">
      <w:pPr>
        <w:spacing w:after="0"/>
      </w:pPr>
    </w:p>
    <w:p w14:paraId="795A7995" w14:textId="77777777" w:rsidR="004A593A" w:rsidRDefault="00871AE2" w:rsidP="00871AE2">
      <w:pPr>
        <w:numPr>
          <w:ilvl w:val="0"/>
          <w:numId w:val="7"/>
        </w:numPr>
        <w:spacing w:after="0"/>
        <w:rPr>
          <w:b/>
          <w:bCs/>
        </w:rPr>
      </w:pPr>
      <w:r w:rsidRPr="004A593A">
        <w:rPr>
          <w:b/>
          <w:bCs/>
        </w:rPr>
        <w:t>Store &amp; Forward</w:t>
      </w:r>
      <w:r w:rsidRPr="004A593A">
        <w:rPr>
          <w:b/>
          <w:bCs/>
        </w:rPr>
        <w:t xml:space="preserve"> </w:t>
      </w:r>
      <w:r w:rsidRPr="004A593A">
        <w:rPr>
          <w:b/>
          <w:bCs/>
        </w:rPr>
        <w:t>(requiring regenerative payload)</w:t>
      </w:r>
    </w:p>
    <w:p w14:paraId="5CB0D67E" w14:textId="689A0FBB" w:rsidR="00871AE2" w:rsidRPr="004A593A" w:rsidRDefault="00871AE2" w:rsidP="004A593A">
      <w:pPr>
        <w:spacing w:after="0"/>
        <w:ind w:left="720"/>
        <w:rPr>
          <w:b/>
          <w:bCs/>
        </w:rPr>
      </w:pPr>
      <w:r w:rsidRPr="004A593A">
        <w:rPr>
          <w:b/>
          <w:bCs/>
        </w:rPr>
        <w:tab/>
      </w:r>
    </w:p>
    <w:p w14:paraId="07218814" w14:textId="1EF7449D" w:rsidR="00871AE2" w:rsidRDefault="00871AE2" w:rsidP="00871AE2">
      <w:pPr>
        <w:numPr>
          <w:ilvl w:val="0"/>
          <w:numId w:val="7"/>
        </w:numPr>
        <w:spacing w:after="0"/>
        <w:rPr>
          <w:b/>
          <w:bCs/>
        </w:rPr>
      </w:pPr>
      <w:r w:rsidRPr="004A593A">
        <w:rPr>
          <w:b/>
          <w:bCs/>
        </w:rPr>
        <w:t>Capacity enhancements</w:t>
      </w:r>
      <w:r w:rsidRPr="004A593A">
        <w:rPr>
          <w:b/>
          <w:bCs/>
        </w:rPr>
        <w:t xml:space="preserve"> for Uplink</w:t>
      </w:r>
    </w:p>
    <w:p w14:paraId="7337D27F" w14:textId="77777777" w:rsidR="004A593A" w:rsidRDefault="004A593A" w:rsidP="004A593A">
      <w:pPr>
        <w:pStyle w:val="Listenabsatz"/>
        <w:rPr>
          <w:b/>
          <w:bCs/>
        </w:rPr>
      </w:pPr>
    </w:p>
    <w:p w14:paraId="161EC70B" w14:textId="3F93557D" w:rsidR="00871AE2" w:rsidRDefault="00871AE2" w:rsidP="00871AE2">
      <w:pPr>
        <w:numPr>
          <w:ilvl w:val="0"/>
          <w:numId w:val="7"/>
        </w:numPr>
        <w:spacing w:after="0"/>
        <w:rPr>
          <w:b/>
          <w:bCs/>
        </w:rPr>
      </w:pPr>
      <w:r w:rsidRPr="004A593A">
        <w:rPr>
          <w:b/>
          <w:bCs/>
        </w:rPr>
        <w:t>Mobility enhancements</w:t>
      </w:r>
    </w:p>
    <w:p w14:paraId="3DC3AD76" w14:textId="77777777" w:rsidR="004A593A" w:rsidRDefault="004A593A" w:rsidP="004A593A">
      <w:pPr>
        <w:pStyle w:val="Listenabsatz"/>
        <w:rPr>
          <w:b/>
          <w:bCs/>
        </w:rPr>
      </w:pPr>
    </w:p>
    <w:p w14:paraId="2018F300" w14:textId="7F4F3860" w:rsidR="004A593A" w:rsidRPr="00A17815" w:rsidRDefault="004A593A" w:rsidP="00871AE2">
      <w:pPr>
        <w:numPr>
          <w:ilvl w:val="0"/>
          <w:numId w:val="7"/>
        </w:numPr>
        <w:spacing w:after="0"/>
      </w:pPr>
      <w:r w:rsidRPr="00C60A8B">
        <w:rPr>
          <w:b/>
          <w:bCs/>
          <w:lang w:val="en-GB"/>
        </w:rPr>
        <w:t>“</w:t>
      </w:r>
      <w:r w:rsidR="00EF1AAD" w:rsidRPr="00EF1AAD">
        <w:rPr>
          <w:b/>
          <w:bCs/>
        </w:rPr>
        <w:t>Coarse Location Reporting</w:t>
      </w:r>
      <w:r w:rsidRPr="00C60A8B">
        <w:rPr>
          <w:b/>
          <w:bCs/>
        </w:rPr>
        <w:t>” (</w:t>
      </w:r>
      <w:r w:rsidR="00EF1AAD" w:rsidRPr="00EF1AAD">
        <w:rPr>
          <w:b/>
          <w:bCs/>
        </w:rPr>
        <w:t xml:space="preserve">similar as </w:t>
      </w:r>
      <w:r w:rsidRPr="00C60A8B">
        <w:rPr>
          <w:b/>
          <w:bCs/>
        </w:rPr>
        <w:t xml:space="preserve">the </w:t>
      </w:r>
      <w:r w:rsidR="00EF1AAD" w:rsidRPr="00EF1AAD">
        <w:rPr>
          <w:b/>
          <w:bCs/>
        </w:rPr>
        <w:t>NTN NR R</w:t>
      </w:r>
      <w:r w:rsidRPr="00C60A8B">
        <w:rPr>
          <w:b/>
          <w:bCs/>
        </w:rPr>
        <w:t>el-</w:t>
      </w:r>
      <w:r w:rsidR="00EF1AAD" w:rsidRPr="00EF1AAD">
        <w:rPr>
          <w:b/>
          <w:bCs/>
        </w:rPr>
        <w:t>17</w:t>
      </w:r>
      <w:r w:rsidRPr="00C60A8B">
        <w:rPr>
          <w:b/>
          <w:bCs/>
        </w:rPr>
        <w:t xml:space="preserve"> solution)</w:t>
      </w:r>
    </w:p>
    <w:p w14:paraId="124E30BF" w14:textId="77777777" w:rsidR="00871AE2" w:rsidRDefault="00871AE2" w:rsidP="00DC1FEC">
      <w:pPr>
        <w:spacing w:after="0"/>
      </w:pPr>
    </w:p>
    <w:p w14:paraId="628962E3" w14:textId="77777777" w:rsidR="00871AE2" w:rsidRDefault="00871AE2" w:rsidP="00DC1FEC">
      <w:pPr>
        <w:spacing w:after="0"/>
      </w:pPr>
    </w:p>
    <w:p w14:paraId="6DA0AA41" w14:textId="05CB2E6E" w:rsidR="00F73140" w:rsidRDefault="00871AE2" w:rsidP="00DC1FEC">
      <w:pPr>
        <w:spacing w:after="0"/>
      </w:pPr>
      <w:r>
        <w:t>F</w:t>
      </w:r>
      <w:r w:rsidR="006B089D">
        <w:t>urther discussion on to detailed objectives/tasks shall be performed for the final approval of a WI at RAN#102 in December 2023.</w:t>
      </w:r>
      <w:r>
        <w:t xml:space="preserve"> Until than – also depending on the progress of the Rel-18 IoT NTN work – further re-/ down-/up-scoping is possible as the required work clearly depends on the detailed aspects for each individual </w:t>
      </w:r>
      <w:r w:rsidR="004A593A">
        <w:t>objective</w:t>
      </w:r>
      <w:r>
        <w:t>.</w:t>
      </w:r>
    </w:p>
    <w:p w14:paraId="242E4C4D" w14:textId="1F31E643" w:rsidR="00871AE2" w:rsidRDefault="00871AE2" w:rsidP="00DC1FEC">
      <w:pPr>
        <w:spacing w:after="0"/>
      </w:pPr>
    </w:p>
    <w:p w14:paraId="585B6C55" w14:textId="0B45D580" w:rsidR="00871AE2" w:rsidRDefault="00871AE2" w:rsidP="00DC1FEC">
      <w:pPr>
        <w:spacing w:after="0"/>
        <w:rPr>
          <w:color w:val="FF0000"/>
          <w:sz w:val="20"/>
          <w:szCs w:val="16"/>
          <w:u w:val="single"/>
        </w:rPr>
      </w:pPr>
      <w:r>
        <w:t>It was commented by one company and the session chair that the [1] TU is potentially already well filled up with the necessary work for the 4 objectives.</w:t>
      </w:r>
    </w:p>
    <w:p w14:paraId="77DF2359" w14:textId="77777777" w:rsidR="004A593A" w:rsidRDefault="004A593A" w:rsidP="00DC1FEC">
      <w:pPr>
        <w:spacing w:after="0"/>
      </w:pPr>
    </w:p>
    <w:p w14:paraId="291D8C23" w14:textId="7814B357" w:rsidR="004A593A" w:rsidRPr="004A593A" w:rsidRDefault="004A593A" w:rsidP="00DC1FEC">
      <w:pPr>
        <w:spacing w:after="0"/>
        <w:rPr>
          <w:b/>
          <w:bCs/>
        </w:rPr>
      </w:pPr>
      <w:r w:rsidRPr="004A593A">
        <w:rPr>
          <w:b/>
          <w:bCs/>
        </w:rPr>
        <w:t>Guidance from the RAN chair is appreciated on the practical way forward to detail the 4 listed objectives for a potential WI approval in RAN#102.</w:t>
      </w:r>
    </w:p>
    <w:p w14:paraId="51F7A702" w14:textId="66FA8833" w:rsidR="00B85715" w:rsidRDefault="00B85715" w:rsidP="00B85715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References</w:t>
      </w:r>
    </w:p>
    <w:p w14:paraId="24CED6AA" w14:textId="77777777" w:rsidR="00B85715" w:rsidRPr="0045783F" w:rsidRDefault="00B85715" w:rsidP="00B85715"/>
    <w:p w14:paraId="48637DB0" w14:textId="77777777" w:rsidR="00B85715" w:rsidRDefault="00B85715" w:rsidP="00B85715">
      <w:r>
        <w:t xml:space="preserve">Agenda Item 8A.1 contributions (companies not having </w:t>
      </w:r>
      <w:proofErr w:type="gramStart"/>
      <w:r>
        <w:t>a</w:t>
      </w:r>
      <w:proofErr w:type="gramEnd"/>
      <w:r>
        <w:t xml:space="preserve"> NTN dedicated contribution in 8A.2.5):</w:t>
      </w:r>
    </w:p>
    <w:tbl>
      <w:tblPr>
        <w:tblW w:w="105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4"/>
        <w:gridCol w:w="1306"/>
        <w:gridCol w:w="4819"/>
        <w:gridCol w:w="2835"/>
      </w:tblGrid>
      <w:tr w:rsidR="00B85715" w:rsidRPr="00EE4D35" w14:paraId="2F5A589A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BD9A51A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5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RP-232320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79F99F4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0E218BC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[RAN-led] Study on complementary reuse of terrestrial spectrum in satellite deployments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CDB97C6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MediaTek Inc. et al.</w:t>
            </w:r>
          </w:p>
        </w:tc>
      </w:tr>
      <w:tr w:rsidR="00B85715" w:rsidRPr="00EE4D35" w14:paraId="0A73BABC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805E556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6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RP-231972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53BE27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756BE158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On Rel-19 Package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6B0DF4F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SHARP Corporation</w:t>
            </w:r>
          </w:p>
        </w:tc>
      </w:tr>
      <w:tr w:rsidR="00B85715" w:rsidRPr="00EE4D35" w14:paraId="3A779AC8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4CF7A64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7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RP-232289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6971BBA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E0FA0C3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General view on Rel-19 Handling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8972BC9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Rakuten Mobile, Inc</w:t>
            </w:r>
          </w:p>
        </w:tc>
      </w:tr>
      <w:tr w:rsidR="00B85715" w:rsidRPr="00656508" w14:paraId="6CB82CE5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979BF8D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8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RP-232042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EB6565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41B4ACE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Rel-19 RAN scope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6119CC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Panasonic</w:t>
            </w:r>
          </w:p>
        </w:tc>
      </w:tr>
    </w:tbl>
    <w:p w14:paraId="709F4CA4" w14:textId="77777777" w:rsidR="00B85715" w:rsidRDefault="00B85715" w:rsidP="00B85715"/>
    <w:p w14:paraId="2A4C2EBC" w14:textId="77777777" w:rsidR="00B85715" w:rsidRDefault="00B85715" w:rsidP="00B85715">
      <w:r>
        <w:t>Agenda Item 8A.2.5 contributions:</w:t>
      </w:r>
    </w:p>
    <w:tbl>
      <w:tblPr>
        <w:tblW w:w="103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1342"/>
        <w:gridCol w:w="4771"/>
        <w:gridCol w:w="2835"/>
      </w:tblGrid>
      <w:tr w:rsidR="00B85715" w:rsidRPr="004F15FD" w14:paraId="4BF43FD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7A99F3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RP-232078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14DCE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0F0718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Further enhancements on NR NTN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341520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NTT DOCOMO, INC.</w:t>
            </w:r>
          </w:p>
        </w:tc>
      </w:tr>
      <w:tr w:rsidR="00B85715" w:rsidRPr="004F15FD" w14:paraId="4B511426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441F385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RP-232096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1281C0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AC8AD0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evolution in R19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FA30059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Apple Inc.</w:t>
            </w:r>
          </w:p>
        </w:tc>
      </w:tr>
      <w:tr w:rsidR="00B85715" w:rsidRPr="004F15FD" w14:paraId="5D215AE1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07ECA0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1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RP-232131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B19285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F2C60A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the NTN enhancement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483BE1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Beijing Xiaomi Mobile Software</w:t>
            </w:r>
          </w:p>
        </w:tc>
      </w:tr>
      <w:tr w:rsidR="00B85715" w:rsidRPr="004F15FD" w14:paraId="6466949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3A840F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RP-232154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8D0BAF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AA165E8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CCF366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ZTE,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Sanechips</w:t>
            </w:r>
            <w:proofErr w:type="spellEnd"/>
          </w:p>
        </w:tc>
      </w:tr>
      <w:tr w:rsidR="00B85715" w:rsidRPr="004F15FD" w14:paraId="62B63F4D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E600F4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RP-232210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6379C4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E73C03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NR NTN evolution in R19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9A2B99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China Mobile International Ltd</w:t>
            </w:r>
          </w:p>
        </w:tc>
      </w:tr>
      <w:tr w:rsidR="00B85715" w:rsidRPr="004F15FD" w14:paraId="4F4F4D2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4A7535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RP-232185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23475A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191C9E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Rel-19 NTN Evolution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0FC6F8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Lenovo</w:t>
            </w:r>
          </w:p>
        </w:tc>
      </w:tr>
      <w:tr w:rsidR="00B85715" w:rsidRPr="004F15FD" w14:paraId="2129CBA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04EE8F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RP-231907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E4B4C5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9BCFAA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NTN/IoT-NTN enhancements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1E7B57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Spreadtrum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Communications</w:t>
            </w:r>
          </w:p>
        </w:tc>
      </w:tr>
      <w:tr w:rsidR="00B85715" w:rsidRPr="004F15FD" w14:paraId="55654D5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B75D62C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RP-232055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2A64B6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0A753B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Consideration on NTN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evloution</w:t>
            </w:r>
            <w:proofErr w:type="spellEnd"/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E4418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CATT</w:t>
            </w:r>
          </w:p>
        </w:tc>
      </w:tr>
      <w:tr w:rsidR="00B85715" w:rsidRPr="004F15FD" w14:paraId="53CE35B9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859AD2D" w14:textId="77777777" w:rsidR="00B85715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</w:rPr>
            </w:pPr>
            <w:hyperlink r:id="rId17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RP-232037</w:t>
              </w:r>
            </w:hyperlink>
          </w:p>
          <w:p w14:paraId="2A54D6C0" w14:textId="1CE35239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8" w:history="1">
              <w:r w:rsidR="00BA747F" w:rsidRPr="00BA747F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RP-232650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3BF5CE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F5C5CB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55CCA6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Samsung</w:t>
            </w:r>
          </w:p>
        </w:tc>
      </w:tr>
      <w:tr w:rsidR="00B85715" w:rsidRPr="004F15FD" w14:paraId="4796F435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8EFE5A8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RP-231872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64A23A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5461A9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Further NTN enhancement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D775F7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NEC</w:t>
            </w:r>
          </w:p>
        </w:tc>
      </w:tr>
      <w:tr w:rsidR="00B85715" w:rsidRPr="004F15FD" w14:paraId="4D68B24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5237F2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RP-231777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DD0E1B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1700353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 on NTN evolution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13C327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OPPO</w:t>
            </w:r>
          </w:p>
        </w:tc>
      </w:tr>
      <w:tr w:rsidR="00B85715" w:rsidRPr="004F15FD" w14:paraId="2426C12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48B5C3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1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RP-231795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15D02A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83B3FE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Rel-19 NTN evolution (RAN2-led)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40FFB4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vivo</w:t>
            </w:r>
          </w:p>
        </w:tc>
      </w:tr>
      <w:tr w:rsidR="00B85715" w:rsidRPr="004F15FD" w14:paraId="6E0723F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DCC0AF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RP-231707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7CEA3B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D6B7D9E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evolution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FBF03F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Nokia, Nokia Shanghai Bell</w:t>
            </w:r>
          </w:p>
        </w:tc>
      </w:tr>
      <w:tr w:rsidR="00B85715" w:rsidRPr="004F15FD" w14:paraId="0E119D0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2FBBEC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RP-231720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ED1CE0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41DA9DB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scope for 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AE06863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Qualcomm Incorporated</w:t>
            </w:r>
          </w:p>
        </w:tc>
      </w:tr>
      <w:tr w:rsidR="00B85715" w:rsidRPr="004F15FD" w14:paraId="020F0B39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4C28B3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RP-231591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664474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00F3767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 xml:space="preserve">Deutsche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>Telekom’s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 xml:space="preserve"> NR NTN &amp; IoT-NTN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>objectives</w:t>
            </w:r>
            <w:proofErr w:type="spellEnd"/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2CD1E4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Deutsche Telekom AG</w:t>
            </w:r>
          </w:p>
        </w:tc>
      </w:tr>
      <w:tr w:rsidR="00B85715" w:rsidRPr="004F15FD" w14:paraId="73F6C0D0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62E282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RP-231565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3C64A1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9152580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Proposed RAN1/2/3 led topics for Rel-19 NTN evolution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B4C94D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THALES</w:t>
            </w:r>
          </w:p>
        </w:tc>
      </w:tr>
      <w:tr w:rsidR="00B85715" w:rsidRPr="004F15FD" w14:paraId="23C13213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C4FDB2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RP-232582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E966CA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BD369E8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topic prioritization for Rel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892D3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CEWiT</w:t>
            </w:r>
            <w:proofErr w:type="spellEnd"/>
          </w:p>
        </w:tc>
      </w:tr>
      <w:tr w:rsidR="00B85715" w:rsidRPr="004F15FD" w14:paraId="15B4AA8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5AADB78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7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RP-232547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6B258E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43091BE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in Rel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F80A7D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VODAFONE Group Plc</w:t>
            </w:r>
          </w:p>
        </w:tc>
      </w:tr>
      <w:tr w:rsidR="00B85715" w:rsidRPr="004F15FD" w14:paraId="1CAE595F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EFF677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8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RP-232527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732342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C086F4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Rel-19 NTN enhancements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AA2A55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Ericsson</w:t>
            </w:r>
          </w:p>
        </w:tc>
      </w:tr>
      <w:tr w:rsidR="00B85715" w:rsidRPr="004F15FD" w14:paraId="1E6CFE93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7A745A9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RP-232299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7284E6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055398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Evolution of NTN for Release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08D0E5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Reliance Jio</w:t>
            </w:r>
          </w:p>
        </w:tc>
      </w:tr>
      <w:tr w:rsidR="00B85715" w:rsidRPr="004F15FD" w14:paraId="60BED335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3982B45" w14:textId="77777777" w:rsidR="00B85715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</w:rPr>
            </w:pPr>
            <w:hyperlink r:id="rId3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RP-232467</w:t>
              </w:r>
            </w:hyperlink>
          </w:p>
          <w:p w14:paraId="566F07C5" w14:textId="33000C92" w:rsidR="00BF359F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1" w:history="1">
              <w:r w:rsidR="00BF359F" w:rsidRPr="00BF359F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RP-232595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C89FD82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4CF687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Inmarsat-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Viasat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operator priorities for NTN Evolution in Release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3E7DAB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Inmarsat,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Viasat</w:t>
            </w:r>
            <w:proofErr w:type="spellEnd"/>
          </w:p>
        </w:tc>
      </w:tr>
      <w:tr w:rsidR="00B85715" w:rsidRPr="004F15FD" w14:paraId="7454966E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3B9769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RP-231988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D074CA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C13AB2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Non-Terrestrial Network (NTN) Enhancements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99A023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InterDigital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, Inc.</w:t>
            </w:r>
          </w:p>
        </w:tc>
      </w:tr>
      <w:tr w:rsidR="00B85715" w:rsidRPr="004F15FD" w14:paraId="18D44138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C1BE39C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RP-231979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4F7B603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E0E3894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Skylo's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views on NTN Release 19 scope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29D5509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Skylo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Technologies</w:t>
            </w:r>
          </w:p>
        </w:tc>
      </w:tr>
      <w:tr w:rsidR="00B85715" w:rsidRPr="004F15FD" w14:paraId="26994FFA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1D6BA1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RP-231931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5ACE4E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4D6841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496C1E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Huawei,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HiSilicon</w:t>
            </w:r>
            <w:proofErr w:type="spellEnd"/>
          </w:p>
        </w:tc>
      </w:tr>
      <w:tr w:rsidR="00B85715" w:rsidRPr="004F15FD" w14:paraId="21F1389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29DDED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RP-231937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D7BDB9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73A3193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CAICT views on R19 NR NTN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30C825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caict</w:t>
            </w:r>
            <w:proofErr w:type="spellEnd"/>
          </w:p>
        </w:tc>
      </w:tr>
      <w:tr w:rsidR="00B85715" w:rsidRPr="004F15FD" w14:paraId="314A8BAD" w14:textId="77777777" w:rsidTr="004454CB">
        <w:tc>
          <w:tcPr>
            <w:tcW w:w="0" w:type="auto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3E140145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RP-232393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208191C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5C3483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Evolution for Automotive Requirements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4FB6C25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ROBERT BOSCH GmbH</w:t>
            </w:r>
          </w:p>
        </w:tc>
      </w:tr>
      <w:tr w:rsidR="00B85715" w:rsidRPr="00E00607" w14:paraId="0FC770D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3DD404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hyperlink r:id="rId37" w:tgtFrame="_blank" w:history="1">
              <w:r w:rsidR="00B85715" w:rsidRPr="004F15FD">
                <w:rPr>
                  <w:rFonts w:ascii="Arial" w:eastAsia="Times New Roman" w:hAnsi="Arial" w:cs="Arial"/>
                  <w:noProof/>
                  <w:color w:val="312E25"/>
                  <w:sz w:val="18"/>
                  <w:szCs w:val="18"/>
                </w:rPr>
                <w:t>RP-232330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9F84BE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5856BE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[RAN1-led] NTN Enhancements (NR, IoT)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A8A897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MediaTek Inc.</w:t>
            </w:r>
          </w:p>
        </w:tc>
      </w:tr>
    </w:tbl>
    <w:p w14:paraId="559F0E62" w14:textId="746F1B2B" w:rsidR="00B85715" w:rsidRDefault="00B85715" w:rsidP="00DC1FEC">
      <w:pPr>
        <w:spacing w:after="0"/>
      </w:pPr>
    </w:p>
    <w:p w14:paraId="6572429F" w14:textId="6B72AD4B" w:rsidR="00BA7FDD" w:rsidRDefault="00BA7FDD" w:rsidP="00DC1FEC">
      <w:pPr>
        <w:spacing w:after="0"/>
      </w:pPr>
    </w:p>
    <w:p w14:paraId="296F06CA" w14:textId="236446A1" w:rsidR="00BA7FDD" w:rsidRDefault="00BA7FDD" w:rsidP="00DC1FEC">
      <w:pPr>
        <w:spacing w:after="0"/>
      </w:pPr>
    </w:p>
    <w:p w14:paraId="58F660C2" w14:textId="7EEADD3F" w:rsidR="00BA7FDD" w:rsidRDefault="00BA7FDD" w:rsidP="00DC1FEC">
      <w:pPr>
        <w:spacing w:after="0"/>
      </w:pPr>
    </w:p>
    <w:p w14:paraId="6FA193C4" w14:textId="2AAEF707" w:rsidR="00BA7FDD" w:rsidRDefault="00BA7FDD" w:rsidP="00BA7FDD">
      <w:pPr>
        <w:pStyle w:val="berschrift1"/>
        <w:numPr>
          <w:ilvl w:val="0"/>
          <w:numId w:val="0"/>
        </w:numP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Annex – overview slide capturing main points during offline session on </w:t>
      </w:r>
      <w:proofErr w:type="gramStart"/>
      <w:r>
        <w:rPr>
          <w:rFonts w:cs="Arial"/>
          <w:lang w:val="en-US"/>
        </w:rPr>
        <w:t>13.09.2023</w:t>
      </w:r>
      <w:proofErr w:type="gramEnd"/>
    </w:p>
    <w:p w14:paraId="332A0F81" w14:textId="77777777" w:rsidR="00BA7FDD" w:rsidRDefault="00BA7FDD" w:rsidP="00DC1FEC">
      <w:pPr>
        <w:spacing w:after="0"/>
      </w:pPr>
    </w:p>
    <w:p w14:paraId="5C844F02" w14:textId="0014A5D2" w:rsidR="00BA7FDD" w:rsidRDefault="00BA7FDD" w:rsidP="00DC1FEC">
      <w:pPr>
        <w:spacing w:after="0"/>
      </w:pPr>
      <w:r>
        <w:rPr>
          <w:noProof/>
        </w:rPr>
        <w:drawing>
          <wp:inline distT="0" distB="0" distL="0" distR="0" wp14:anchorId="4AA6B39B" wp14:editId="01234161">
            <wp:extent cx="6096635" cy="3429000"/>
            <wp:effectExtent l="19050" t="19050" r="18415" b="190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3429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BA7FDD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56A"/>
    <w:multiLevelType w:val="hybridMultilevel"/>
    <w:tmpl w:val="C3BED35A"/>
    <w:lvl w:ilvl="0" w:tplc="D81684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850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541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0CD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024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C1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CCE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3EED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C49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DE7912"/>
    <w:multiLevelType w:val="multilevel"/>
    <w:tmpl w:val="F824FEE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berschrift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3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1D0D"/>
    <w:multiLevelType w:val="hybridMultilevel"/>
    <w:tmpl w:val="58EA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51DED"/>
    <w:multiLevelType w:val="hybridMultilevel"/>
    <w:tmpl w:val="ADD8E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A3552A6"/>
    <w:multiLevelType w:val="hybridMultilevel"/>
    <w:tmpl w:val="C63C828A"/>
    <w:lvl w:ilvl="0" w:tplc="545CB0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BA92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82B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82BD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235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86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9625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8E06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8E16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2786853">
    <w:abstractNumId w:val="4"/>
  </w:num>
  <w:num w:numId="2" w16cid:durableId="1547715427">
    <w:abstractNumId w:val="1"/>
  </w:num>
  <w:num w:numId="3" w16cid:durableId="289868917">
    <w:abstractNumId w:val="7"/>
  </w:num>
  <w:num w:numId="4" w16cid:durableId="1165978540">
    <w:abstractNumId w:val="3"/>
  </w:num>
  <w:num w:numId="5" w16cid:durableId="460147673">
    <w:abstractNumId w:val="2"/>
  </w:num>
  <w:num w:numId="6" w16cid:durableId="1384138731">
    <w:abstractNumId w:val="2"/>
  </w:num>
  <w:num w:numId="7" w16cid:durableId="314340244">
    <w:abstractNumId w:val="0"/>
  </w:num>
  <w:num w:numId="8" w16cid:durableId="559485133">
    <w:abstractNumId w:val="2"/>
  </w:num>
  <w:num w:numId="9" w16cid:durableId="1638027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172748">
    <w:abstractNumId w:val="6"/>
  </w:num>
  <w:num w:numId="11" w16cid:durableId="1516967372">
    <w:abstractNumId w:val="2"/>
  </w:num>
  <w:num w:numId="12" w16cid:durableId="678898159">
    <w:abstractNumId w:val="5"/>
  </w:num>
  <w:num w:numId="13" w16cid:durableId="17036270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203F8"/>
    <w:rsid w:val="00036087"/>
    <w:rsid w:val="00041909"/>
    <w:rsid w:val="0004577E"/>
    <w:rsid w:val="00065955"/>
    <w:rsid w:val="000821B7"/>
    <w:rsid w:val="00085EA3"/>
    <w:rsid w:val="000A26DA"/>
    <w:rsid w:val="000A36EC"/>
    <w:rsid w:val="000B3201"/>
    <w:rsid w:val="000D012F"/>
    <w:rsid w:val="000D4B4C"/>
    <w:rsid w:val="000D7249"/>
    <w:rsid w:val="000F54AC"/>
    <w:rsid w:val="00113FA5"/>
    <w:rsid w:val="001144EA"/>
    <w:rsid w:val="00124376"/>
    <w:rsid w:val="001373E5"/>
    <w:rsid w:val="00164A25"/>
    <w:rsid w:val="0017735D"/>
    <w:rsid w:val="00181F01"/>
    <w:rsid w:val="001838BD"/>
    <w:rsid w:val="001843C6"/>
    <w:rsid w:val="001B1278"/>
    <w:rsid w:val="001B48E6"/>
    <w:rsid w:val="001C1553"/>
    <w:rsid w:val="001C7138"/>
    <w:rsid w:val="001D77E5"/>
    <w:rsid w:val="001F01FC"/>
    <w:rsid w:val="001F6988"/>
    <w:rsid w:val="001F6C6F"/>
    <w:rsid w:val="00206830"/>
    <w:rsid w:val="00214917"/>
    <w:rsid w:val="002272D4"/>
    <w:rsid w:val="002277B1"/>
    <w:rsid w:val="0025012A"/>
    <w:rsid w:val="00256782"/>
    <w:rsid w:val="00257064"/>
    <w:rsid w:val="00264F94"/>
    <w:rsid w:val="00282C0D"/>
    <w:rsid w:val="00291818"/>
    <w:rsid w:val="00293EEE"/>
    <w:rsid w:val="00294A22"/>
    <w:rsid w:val="002B1720"/>
    <w:rsid w:val="002B603D"/>
    <w:rsid w:val="002B6FBD"/>
    <w:rsid w:val="002C2953"/>
    <w:rsid w:val="002C3720"/>
    <w:rsid w:val="002D54A7"/>
    <w:rsid w:val="002E15D8"/>
    <w:rsid w:val="002E5A2D"/>
    <w:rsid w:val="002F5E0E"/>
    <w:rsid w:val="00301B8F"/>
    <w:rsid w:val="00307FE6"/>
    <w:rsid w:val="003113E5"/>
    <w:rsid w:val="00343623"/>
    <w:rsid w:val="00347C69"/>
    <w:rsid w:val="00366025"/>
    <w:rsid w:val="00380395"/>
    <w:rsid w:val="003A305D"/>
    <w:rsid w:val="003A3F54"/>
    <w:rsid w:val="003B29D7"/>
    <w:rsid w:val="003C4B4E"/>
    <w:rsid w:val="003D09EF"/>
    <w:rsid w:val="003F2CAA"/>
    <w:rsid w:val="00432CE5"/>
    <w:rsid w:val="00440A1B"/>
    <w:rsid w:val="00443E73"/>
    <w:rsid w:val="0045783F"/>
    <w:rsid w:val="00467333"/>
    <w:rsid w:val="00473084"/>
    <w:rsid w:val="0047505D"/>
    <w:rsid w:val="004846EA"/>
    <w:rsid w:val="004920A1"/>
    <w:rsid w:val="004A593A"/>
    <w:rsid w:val="004B5408"/>
    <w:rsid w:val="004D70D9"/>
    <w:rsid w:val="004E7663"/>
    <w:rsid w:val="004F17B6"/>
    <w:rsid w:val="0050711F"/>
    <w:rsid w:val="00517E10"/>
    <w:rsid w:val="00534C04"/>
    <w:rsid w:val="00535786"/>
    <w:rsid w:val="00574363"/>
    <w:rsid w:val="00592A39"/>
    <w:rsid w:val="00595D18"/>
    <w:rsid w:val="00595FD8"/>
    <w:rsid w:val="005A68C2"/>
    <w:rsid w:val="005A6A8C"/>
    <w:rsid w:val="005C3555"/>
    <w:rsid w:val="005C7952"/>
    <w:rsid w:val="005D056F"/>
    <w:rsid w:val="005D574B"/>
    <w:rsid w:val="005D65C0"/>
    <w:rsid w:val="005E1027"/>
    <w:rsid w:val="005E204D"/>
    <w:rsid w:val="005F115A"/>
    <w:rsid w:val="005F6A6B"/>
    <w:rsid w:val="006140C8"/>
    <w:rsid w:val="00634F99"/>
    <w:rsid w:val="006437A6"/>
    <w:rsid w:val="006467B6"/>
    <w:rsid w:val="00651307"/>
    <w:rsid w:val="00657467"/>
    <w:rsid w:val="0066593D"/>
    <w:rsid w:val="00671434"/>
    <w:rsid w:val="006A526A"/>
    <w:rsid w:val="006B089D"/>
    <w:rsid w:val="006C2874"/>
    <w:rsid w:val="006C4EB5"/>
    <w:rsid w:val="006E45A7"/>
    <w:rsid w:val="006F2EC9"/>
    <w:rsid w:val="006F5D11"/>
    <w:rsid w:val="00707ADD"/>
    <w:rsid w:val="00716010"/>
    <w:rsid w:val="00725DBE"/>
    <w:rsid w:val="00732C4F"/>
    <w:rsid w:val="00733F29"/>
    <w:rsid w:val="00751C3D"/>
    <w:rsid w:val="007650BA"/>
    <w:rsid w:val="00770079"/>
    <w:rsid w:val="00790DF1"/>
    <w:rsid w:val="0079347B"/>
    <w:rsid w:val="007A71AB"/>
    <w:rsid w:val="007C395B"/>
    <w:rsid w:val="007C5469"/>
    <w:rsid w:val="007C6A3C"/>
    <w:rsid w:val="007E7434"/>
    <w:rsid w:val="00810877"/>
    <w:rsid w:val="008114C5"/>
    <w:rsid w:val="00820A3E"/>
    <w:rsid w:val="00830A57"/>
    <w:rsid w:val="0084286C"/>
    <w:rsid w:val="008438C1"/>
    <w:rsid w:val="008455C8"/>
    <w:rsid w:val="00853058"/>
    <w:rsid w:val="008572D1"/>
    <w:rsid w:val="008618DF"/>
    <w:rsid w:val="008662DE"/>
    <w:rsid w:val="00871AE2"/>
    <w:rsid w:val="00883350"/>
    <w:rsid w:val="008B14DD"/>
    <w:rsid w:val="008B51B4"/>
    <w:rsid w:val="008C1A45"/>
    <w:rsid w:val="008D03CA"/>
    <w:rsid w:val="008D5619"/>
    <w:rsid w:val="008D60B3"/>
    <w:rsid w:val="008D670B"/>
    <w:rsid w:val="008D6E90"/>
    <w:rsid w:val="008D78A2"/>
    <w:rsid w:val="008E0E0F"/>
    <w:rsid w:val="008E15EE"/>
    <w:rsid w:val="008F024F"/>
    <w:rsid w:val="008F4332"/>
    <w:rsid w:val="009053F3"/>
    <w:rsid w:val="00920CE6"/>
    <w:rsid w:val="00931648"/>
    <w:rsid w:val="0093417F"/>
    <w:rsid w:val="00940D1B"/>
    <w:rsid w:val="00947F4F"/>
    <w:rsid w:val="00954045"/>
    <w:rsid w:val="009753B0"/>
    <w:rsid w:val="0097705C"/>
    <w:rsid w:val="0098297E"/>
    <w:rsid w:val="009964FB"/>
    <w:rsid w:val="009A0378"/>
    <w:rsid w:val="009B2154"/>
    <w:rsid w:val="009B2363"/>
    <w:rsid w:val="009D2DEF"/>
    <w:rsid w:val="009E64A5"/>
    <w:rsid w:val="00A13FAD"/>
    <w:rsid w:val="00A17815"/>
    <w:rsid w:val="00A2417D"/>
    <w:rsid w:val="00A24FAD"/>
    <w:rsid w:val="00A25471"/>
    <w:rsid w:val="00A31899"/>
    <w:rsid w:val="00A52D9B"/>
    <w:rsid w:val="00A6659F"/>
    <w:rsid w:val="00A978B6"/>
    <w:rsid w:val="00AA1276"/>
    <w:rsid w:val="00AA628A"/>
    <w:rsid w:val="00AA7147"/>
    <w:rsid w:val="00AC1317"/>
    <w:rsid w:val="00AC1E3E"/>
    <w:rsid w:val="00AC6764"/>
    <w:rsid w:val="00AD3E40"/>
    <w:rsid w:val="00AD41DE"/>
    <w:rsid w:val="00AF54D4"/>
    <w:rsid w:val="00B01525"/>
    <w:rsid w:val="00B15446"/>
    <w:rsid w:val="00B31643"/>
    <w:rsid w:val="00B319B8"/>
    <w:rsid w:val="00B43643"/>
    <w:rsid w:val="00B479EC"/>
    <w:rsid w:val="00B66AD8"/>
    <w:rsid w:val="00B678E3"/>
    <w:rsid w:val="00B712F3"/>
    <w:rsid w:val="00B73D3A"/>
    <w:rsid w:val="00B76591"/>
    <w:rsid w:val="00B813B8"/>
    <w:rsid w:val="00B85715"/>
    <w:rsid w:val="00B858E4"/>
    <w:rsid w:val="00BA247A"/>
    <w:rsid w:val="00BA6B12"/>
    <w:rsid w:val="00BA747F"/>
    <w:rsid w:val="00BA7FDD"/>
    <w:rsid w:val="00BC1805"/>
    <w:rsid w:val="00BC263C"/>
    <w:rsid w:val="00BC2C42"/>
    <w:rsid w:val="00BE673C"/>
    <w:rsid w:val="00BE6FC0"/>
    <w:rsid w:val="00BF0D67"/>
    <w:rsid w:val="00BF359F"/>
    <w:rsid w:val="00C16999"/>
    <w:rsid w:val="00C25A89"/>
    <w:rsid w:val="00C44717"/>
    <w:rsid w:val="00C46908"/>
    <w:rsid w:val="00C46D72"/>
    <w:rsid w:val="00C5355F"/>
    <w:rsid w:val="00C60A8B"/>
    <w:rsid w:val="00C918FE"/>
    <w:rsid w:val="00CA5C04"/>
    <w:rsid w:val="00CA7516"/>
    <w:rsid w:val="00CA778D"/>
    <w:rsid w:val="00CB067F"/>
    <w:rsid w:val="00CE3E19"/>
    <w:rsid w:val="00D04B44"/>
    <w:rsid w:val="00D40FF1"/>
    <w:rsid w:val="00D53FCB"/>
    <w:rsid w:val="00D6147F"/>
    <w:rsid w:val="00D61F0E"/>
    <w:rsid w:val="00D620B3"/>
    <w:rsid w:val="00D64821"/>
    <w:rsid w:val="00D83FFD"/>
    <w:rsid w:val="00D84E03"/>
    <w:rsid w:val="00DA3F2C"/>
    <w:rsid w:val="00DC1FEC"/>
    <w:rsid w:val="00DC238A"/>
    <w:rsid w:val="00DC7697"/>
    <w:rsid w:val="00DE05C3"/>
    <w:rsid w:val="00DF3CF3"/>
    <w:rsid w:val="00E01A1C"/>
    <w:rsid w:val="00E056B9"/>
    <w:rsid w:val="00E05F06"/>
    <w:rsid w:val="00E245FB"/>
    <w:rsid w:val="00E45195"/>
    <w:rsid w:val="00E46781"/>
    <w:rsid w:val="00E601BA"/>
    <w:rsid w:val="00E62506"/>
    <w:rsid w:val="00E83B87"/>
    <w:rsid w:val="00EA30C1"/>
    <w:rsid w:val="00ED2A3D"/>
    <w:rsid w:val="00ED45DB"/>
    <w:rsid w:val="00EE1085"/>
    <w:rsid w:val="00EF10F6"/>
    <w:rsid w:val="00EF1AAD"/>
    <w:rsid w:val="00EF3B3B"/>
    <w:rsid w:val="00EF7FC0"/>
    <w:rsid w:val="00F163C1"/>
    <w:rsid w:val="00F323C5"/>
    <w:rsid w:val="00F371DC"/>
    <w:rsid w:val="00F50D0F"/>
    <w:rsid w:val="00F539FE"/>
    <w:rsid w:val="00F71503"/>
    <w:rsid w:val="00F73140"/>
    <w:rsid w:val="00F766A8"/>
    <w:rsid w:val="00F84F44"/>
    <w:rsid w:val="00FA16F6"/>
    <w:rsid w:val="00FA494A"/>
    <w:rsid w:val="00FA725F"/>
    <w:rsid w:val="00FD68CA"/>
    <w:rsid w:val="00FE187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3555"/>
  </w:style>
  <w:style w:type="paragraph" w:styleId="berschrift1">
    <w:name w:val="heading 1"/>
    <w:aliases w:val="H1,h1,Heading 1 3GPP"/>
    <w:next w:val="Standard"/>
    <w:link w:val="berschrift1Zchn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aliases w:val="H2,h2,DO NOT USE_h2,h21,Heading 2 3GPP,Head2A,2"/>
    <w:basedOn w:val="berschrift1"/>
    <w:next w:val="Standard"/>
    <w:link w:val="berschrift2Zchn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,Underrubrik2,H3"/>
    <w:basedOn w:val="berschrift2"/>
    <w:next w:val="Standard"/>
    <w:link w:val="berschrift3Zchn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BC1805"/>
    <w:pPr>
      <w:numPr>
        <w:ilvl w:val="3"/>
      </w:numPr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link w:val="berschrift5Zchn"/>
    <w:qFormat/>
    <w:rsid w:val="00BC1805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BC1805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BC180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918FE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C918FE"/>
    <w:pPr>
      <w:ind w:left="720"/>
      <w:contextualSpacing/>
    </w:p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2 Zchn,h2 Zchn,DO NOT USE_h2 Zchn,h21 Zchn,Heading 2 3GPP Zchn,Head2A Zchn,2 Zchn"/>
    <w:basedOn w:val="Absatz-Standardschriftart"/>
    <w:link w:val="berschrift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aliases w:val="Heading 3 3GPP Zchn,Underrubrik2 Zchn,H3 Zchn"/>
    <w:basedOn w:val="Absatz-Standardschriftart"/>
    <w:link w:val="berschrift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2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19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1/Docs/RP-232042.zip" TargetMode="External"/><Relationship Id="rId13" Type="http://schemas.openxmlformats.org/officeDocument/2006/relationships/hyperlink" Target="https://www.3gpp.org/ftp/TSG_RAN/TSG_RAN/TSGR_101/Docs/RP-232210.zip" TargetMode="External"/><Relationship Id="rId18" Type="http://schemas.openxmlformats.org/officeDocument/2006/relationships/hyperlink" Target="https://www.3gpp.org/ftp/TSG_RAN/TSG_RAN/TSGR_101/Docs/RP-232650.zip" TargetMode="External"/><Relationship Id="rId26" Type="http://schemas.openxmlformats.org/officeDocument/2006/relationships/hyperlink" Target="https://www.3gpp.org/ftp/TSG_RAN/TSG_RAN/TSGR_101/Docs/RP-232582.zip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TSG_RAN/TSGR_101/Docs/RP-231795.zip" TargetMode="External"/><Relationship Id="rId34" Type="http://schemas.openxmlformats.org/officeDocument/2006/relationships/hyperlink" Target="https://www.3gpp.org/ftp/TSG_RAN/TSG_RAN/TSGR_101/Docs/RP-231931.zip" TargetMode="External"/><Relationship Id="rId7" Type="http://schemas.openxmlformats.org/officeDocument/2006/relationships/hyperlink" Target="https://www.3gpp.org/ftp/TSG_RAN/TSG_RAN/TSGR_101/Docs/RP-232289.zip" TargetMode="External"/><Relationship Id="rId12" Type="http://schemas.openxmlformats.org/officeDocument/2006/relationships/hyperlink" Target="https://www.3gpp.org/ftp/TSG_RAN/TSG_RAN/TSGR_101/Docs/RP-232154.zip" TargetMode="External"/><Relationship Id="rId17" Type="http://schemas.openxmlformats.org/officeDocument/2006/relationships/hyperlink" Target="https://www.3gpp.org/ftp/TSG_RAN/TSG_RAN/TSGR_101/Docs/RP-232037.zip" TargetMode="External"/><Relationship Id="rId25" Type="http://schemas.openxmlformats.org/officeDocument/2006/relationships/hyperlink" Target="https://www.3gpp.org/ftp/TSG_RAN/TSG_RAN/TSGR_101/Docs/RP-231565.zip" TargetMode="External"/><Relationship Id="rId33" Type="http://schemas.openxmlformats.org/officeDocument/2006/relationships/hyperlink" Target="https://www.3gpp.org/ftp/TSG_RAN/TSG_RAN/TSGR_101/Docs/RP-231979.zip" TargetMode="External"/><Relationship Id="rId38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1/Docs/RP-232055.zip" TargetMode="External"/><Relationship Id="rId20" Type="http://schemas.openxmlformats.org/officeDocument/2006/relationships/hyperlink" Target="https://www.3gpp.org/ftp/TSG_RAN/TSG_RAN/TSGR_101/Docs/RP-231777.zip" TargetMode="External"/><Relationship Id="rId29" Type="http://schemas.openxmlformats.org/officeDocument/2006/relationships/hyperlink" Target="https://www.3gpp.org/ftp/TSG_RAN/TSG_RAN/TSGR_101/Docs/RP-232299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RAN/TSG_RAN/TSGR_101/Docs/RP-231972.zip" TargetMode="External"/><Relationship Id="rId11" Type="http://schemas.openxmlformats.org/officeDocument/2006/relationships/hyperlink" Target="https://www.3gpp.org/ftp/TSG_RAN/TSG_RAN/TSGR_101/Docs/RP-232131.zip" TargetMode="External"/><Relationship Id="rId24" Type="http://schemas.openxmlformats.org/officeDocument/2006/relationships/hyperlink" Target="https://www.3gpp.org/ftp/TSG_RAN/TSG_RAN/TSGR_101/Docs/RP-231591.zip" TargetMode="External"/><Relationship Id="rId32" Type="http://schemas.openxmlformats.org/officeDocument/2006/relationships/hyperlink" Target="https://www.3gpp.org/ftp/TSG_RAN/TSG_RAN/TSGR_101/Docs/RP-231988.zip" TargetMode="External"/><Relationship Id="rId37" Type="http://schemas.openxmlformats.org/officeDocument/2006/relationships/hyperlink" Target="https://www.3gpp.org/ftp/TSG_RAN/TSG_RAN/TSGR_101/Docs/RP-232330.zip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3gpp.org/ftp/TSG_RAN/TSG_RAN/TSGR_101/Docs/RP-232320.zip" TargetMode="External"/><Relationship Id="rId15" Type="http://schemas.openxmlformats.org/officeDocument/2006/relationships/hyperlink" Target="https://www.3gpp.org/ftp/TSG_RAN/TSG_RAN/TSGR_101/Docs/RP-231907.zip" TargetMode="External"/><Relationship Id="rId23" Type="http://schemas.openxmlformats.org/officeDocument/2006/relationships/hyperlink" Target="https://www.3gpp.org/ftp/TSG_RAN/TSG_RAN/TSGR_101/Docs/RP-231720.zip" TargetMode="External"/><Relationship Id="rId28" Type="http://schemas.openxmlformats.org/officeDocument/2006/relationships/hyperlink" Target="https://www.3gpp.org/ftp/TSG_RAN/TSG_RAN/TSGR_101/Docs/RP-232527.zip" TargetMode="External"/><Relationship Id="rId36" Type="http://schemas.openxmlformats.org/officeDocument/2006/relationships/hyperlink" Target="https://www.3gpp.org/ftp/TSG_RAN/TSG_RAN/TSGR_101/Docs/RP-232393.zip" TargetMode="External"/><Relationship Id="rId10" Type="http://schemas.openxmlformats.org/officeDocument/2006/relationships/hyperlink" Target="https://www.3gpp.org/ftp/TSG_RAN/TSG_RAN/TSGR_101/Docs/RP-232096.zip" TargetMode="External"/><Relationship Id="rId19" Type="http://schemas.openxmlformats.org/officeDocument/2006/relationships/hyperlink" Target="https://www.3gpp.org/ftp/TSG_RAN/TSG_RAN/TSGR_101/Docs/RP-231872.zip" TargetMode="External"/><Relationship Id="rId31" Type="http://schemas.openxmlformats.org/officeDocument/2006/relationships/hyperlink" Target="https://www.3gpp.org/ftp/TSG_RAN/TSG_RAN/TSGR_101/Docs/RP-23259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1/Docs/RP-232078.zip" TargetMode="External"/><Relationship Id="rId14" Type="http://schemas.openxmlformats.org/officeDocument/2006/relationships/hyperlink" Target="https://www.3gpp.org/ftp/TSG_RAN/TSG_RAN/TSGR_101/Docs/RP-232185.zip" TargetMode="External"/><Relationship Id="rId22" Type="http://schemas.openxmlformats.org/officeDocument/2006/relationships/hyperlink" Target="https://www.3gpp.org/ftp/TSG_RAN/TSG_RAN/TSGR_101/Docs/RP-231707.zip" TargetMode="External"/><Relationship Id="rId27" Type="http://schemas.openxmlformats.org/officeDocument/2006/relationships/hyperlink" Target="https://www.3gpp.org/ftp/TSG_RAN/TSG_RAN/TSGR_101/Docs/RP-232547.zip" TargetMode="External"/><Relationship Id="rId30" Type="http://schemas.openxmlformats.org/officeDocument/2006/relationships/hyperlink" Target="https://www.3gpp.org/ftp/TSG_RAN/TSG_RAN/TSGR_101/Docs/RP-232467.zip" TargetMode="External"/><Relationship Id="rId35" Type="http://schemas.openxmlformats.org/officeDocument/2006/relationships/hyperlink" Target="https://www.3gpp.org/ftp/TSG_RAN/TSG_RAN/TSGR_101/Docs/RP-23193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Deutsche Telekom AG (Axel Klatt)</cp:lastModifiedBy>
  <cp:revision>9</cp:revision>
  <dcterms:created xsi:type="dcterms:W3CDTF">2023-09-13T05:20:00Z</dcterms:created>
  <dcterms:modified xsi:type="dcterms:W3CDTF">2023-09-13T05:55:00Z</dcterms:modified>
</cp:coreProperties>
</file>